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720" w:vertAnchor="page" w:horzAnchor="margin" w:tblpY="8156"/>
        <w:tblW w:w="5000" w:type="pct"/>
        <w:tblLook w:val="04A0" w:firstRow="1" w:lastRow="0" w:firstColumn="1" w:lastColumn="0" w:noHBand="0" w:noVBand="1"/>
      </w:tblPr>
      <w:tblGrid>
        <w:gridCol w:w="9514"/>
      </w:tblGrid>
      <w:tr w:rsidR="006876CC" w:rsidRPr="00A91E10" w:rsidTr="00F6550D">
        <w:tc>
          <w:tcPr>
            <w:tcW w:w="9514" w:type="dxa"/>
          </w:tcPr>
          <w:p w:rsidR="006876CC" w:rsidRPr="00A91E10" w:rsidRDefault="00672AF2" w:rsidP="00F6550D">
            <w:pPr>
              <w:pStyle w:val="Rubrik"/>
              <w:pBdr>
                <w:bottom w:val="none" w:sz="0" w:space="0" w:color="auto"/>
              </w:pBdr>
              <w:rPr>
                <w:sz w:val="140"/>
                <w:szCs w:val="140"/>
              </w:rPr>
            </w:pPr>
            <w:bookmarkStart w:id="0" w:name="_GoBack"/>
            <w:bookmarkEnd w:id="0"/>
            <w:r>
              <w:rPr>
                <w:rFonts w:ascii="Tahoma" w:hAnsi="Tahoma" w:cs="Tahoma"/>
                <w:color w:val="000000"/>
                <w:sz w:val="140"/>
                <w:szCs w:val="140"/>
              </w:rPr>
              <w:t>Riktlinje</w:t>
            </w:r>
          </w:p>
        </w:tc>
      </w:tr>
      <w:tr w:rsidR="006876CC" w:rsidRPr="00A91E10" w:rsidTr="00F6550D">
        <w:tc>
          <w:tcPr>
            <w:tcW w:w="0" w:type="auto"/>
            <w:vAlign w:val="bottom"/>
          </w:tcPr>
          <w:p w:rsidR="006876CC" w:rsidRPr="00A91E10" w:rsidRDefault="00EA6F5C" w:rsidP="00EA6F5C">
            <w:pPr>
              <w:pStyle w:val="Underrubrik"/>
            </w:pPr>
            <w:r>
              <w:rPr>
                <w:rFonts w:ascii="Times New Roman" w:hAnsi="Times New Roman"/>
                <w:color w:val="A6A6A6"/>
                <w:sz w:val="44"/>
                <w:szCs w:val="44"/>
              </w:rPr>
              <w:t>Riktlinjer gällande tilläggsbelopp för barn och elever i kommunal och fristående verksamhet</w:t>
            </w:r>
          </w:p>
        </w:tc>
      </w:tr>
      <w:tr w:rsidR="006876CC" w:rsidRPr="00A91E10" w:rsidTr="00F6550D">
        <w:trPr>
          <w:trHeight w:val="1152"/>
        </w:trPr>
        <w:tc>
          <w:tcPr>
            <w:tcW w:w="0" w:type="auto"/>
            <w:vAlign w:val="bottom"/>
          </w:tcPr>
          <w:p w:rsidR="006876CC" w:rsidRPr="00A91E10" w:rsidRDefault="004716DC" w:rsidP="00F6550D">
            <w:pPr>
              <w:rPr>
                <w:color w:val="000000"/>
                <w:sz w:val="24"/>
                <w:szCs w:val="24"/>
              </w:rPr>
            </w:pPr>
            <w:r>
              <w:rPr>
                <w:color w:val="000000"/>
                <w:sz w:val="24"/>
                <w:szCs w:val="24"/>
              </w:rPr>
              <w:t>B</w:t>
            </w:r>
            <w:r w:rsidR="008A64EB">
              <w:rPr>
                <w:color w:val="000000"/>
                <w:sz w:val="24"/>
                <w:szCs w:val="24"/>
              </w:rPr>
              <w:t>ildningsnämnden</w:t>
            </w:r>
          </w:p>
        </w:tc>
      </w:tr>
    </w:tbl>
    <w:p w:rsidR="00F6550D" w:rsidRDefault="00EA6F5C">
      <w:pPr>
        <w:rPr>
          <w:rFonts w:ascii="Times" w:hAnsi="Times"/>
        </w:rPr>
      </w:pPr>
      <w:r>
        <w:rPr>
          <w:noProof/>
          <w:lang w:eastAsia="sv-SE"/>
        </w:rPr>
        <mc:AlternateContent>
          <mc:Choice Requires="wps">
            <w:drawing>
              <wp:anchor distT="0" distB="0" distL="114300" distR="114300" simplePos="0" relativeHeight="251658752" behindDoc="0" locked="0" layoutInCell="1" allowOverlap="1" wp14:anchorId="0ACAA6CE" wp14:editId="1B6DE961">
                <wp:simplePos x="0" y="0"/>
                <wp:positionH relativeFrom="margin">
                  <wp:posOffset>3318510</wp:posOffset>
                </wp:positionH>
                <wp:positionV relativeFrom="paragraph">
                  <wp:posOffset>-421640</wp:posOffset>
                </wp:positionV>
                <wp:extent cx="2800350" cy="2038350"/>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38350"/>
                        </a:xfrm>
                        <a:prstGeom prst="rect">
                          <a:avLst/>
                        </a:prstGeom>
                        <a:solidFill>
                          <a:srgbClr val="FFFFFF"/>
                        </a:solidFill>
                        <a:ln w="9525">
                          <a:noFill/>
                          <a:miter lim="800000"/>
                          <a:headEnd/>
                          <a:tailEnd/>
                        </a:ln>
                      </wps:spPr>
                      <wps:txbx>
                        <w:txbxContent>
                          <w:p w:rsidR="005003D8" w:rsidRDefault="005003D8">
                            <w:r>
                              <w:t xml:space="preserve">DIARIENUMMER: </w:t>
                            </w:r>
                            <w:r>
                              <w:tab/>
                              <w:t>UN-220/2017</w:t>
                            </w:r>
                            <w:r>
                              <w:tab/>
                            </w:r>
                          </w:p>
                          <w:p w:rsidR="005003D8" w:rsidRDefault="005003D8" w:rsidP="00C67661">
                            <w:pPr>
                              <w:spacing w:after="0"/>
                            </w:pPr>
                            <w:r>
                              <w:t xml:space="preserve">FASTSTÄLLD:            </w:t>
                            </w:r>
                            <w:r>
                              <w:tab/>
                              <w:t>2017-12-04</w:t>
                            </w:r>
                          </w:p>
                          <w:p w:rsidR="005003D8" w:rsidRDefault="005003D8" w:rsidP="00C67661">
                            <w:pPr>
                              <w:spacing w:after="0"/>
                            </w:pPr>
                            <w:r>
                              <w:tab/>
                            </w:r>
                            <w:r>
                              <w:tab/>
                              <w:t>BN § 130</w:t>
                            </w:r>
                          </w:p>
                          <w:p w:rsidR="005003D8" w:rsidRDefault="005003D8">
                            <w:r>
                              <w:t xml:space="preserve">VERSION: </w:t>
                            </w:r>
                            <w:r>
                              <w:tab/>
                            </w:r>
                            <w:r>
                              <w:tab/>
                            </w:r>
                          </w:p>
                          <w:p w:rsidR="005003D8" w:rsidRDefault="005003D8">
                            <w:r>
                              <w:t xml:space="preserve">SENAS T REVIDERAD: </w:t>
                            </w:r>
                            <w:r>
                              <w:tab/>
                            </w:r>
                          </w:p>
                          <w:p w:rsidR="005003D8" w:rsidRDefault="005003D8">
                            <w:r>
                              <w:t xml:space="preserve">GILTIG </w:t>
                            </w:r>
                            <w:proofErr w:type="gramStart"/>
                            <w:r>
                              <w:t>TILL:                    -</w:t>
                            </w:r>
                            <w:proofErr w:type="gramEnd"/>
                            <w:r>
                              <w:t>--------</w:t>
                            </w:r>
                          </w:p>
                          <w:p w:rsidR="005003D8" w:rsidRDefault="005003D8">
                            <w:proofErr w:type="gramStart"/>
                            <w:r>
                              <w:t>DOKUMENTANSVAR:  Bildningschef</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61.3pt;margin-top:-33.2pt;width:220.5pt;height:16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NIQIAAB4EAAAOAAAAZHJzL2Uyb0RvYy54bWysU9tu2zAMfR+wfxD0vthxkjU14hRdugwD&#10;ugvQ7gMYWY6FSaInKbG7rx8lp2m2vQ3zg0Ca5NHhIbW6GYxmR+m8Qlvx6STnTFqBtbL7in973L5Z&#10;cuYD2Bo0WlnxJ+n5zfr1q1XflbLAFnUtHSMQ68u+q3gbQldmmRetNOAn2ElLwQadgUCu22e1g57Q&#10;jc6KPH+b9ejqzqGQ3tPfuzHI1wm/aaQIX5rGy8B0xYlbSKdL5y6e2XoF5d5B1ypxogH/wMKAsnTp&#10;GeoOArCDU39BGSUcemzCRKDJsGmUkKkH6maa/9HNQwudTL2QOL47y+T/H6z4fPzqmKorPsuvOLNg&#10;aEiPcgjuQB0UUZ++8yWlPXSUGIZ3ONCcU6++u0fx3TOLmxbsXt46h30roSZ+01iZXZSOOD6C7PpP&#10;WNM1cAiYgIbGmSgeycEIneb0dJ4NUWGCfhbLPJ8tKCQoVuSzZXTiHVA+l3fOhw8SDYtGxR0NP8HD&#10;8d6HMfU5Jd7mUat6q7ROjtvvNtqxI9CibNN3Qv8tTVvWV/x6USwSssVYT9BQGhVokbUyFSem9MVy&#10;KKMc722d7ABKjzaR1vakT5RkFCcMu4ESo2g7rJ9IKYfjwtIDI6NF95Oznpa14v7HAZzkTH+0pPb1&#10;dD6P252c+eKqIMddRnaXEbCCoCoeOBvNTUgvIvK1eEtTaVTS64XJiSstYVL89GDill/6KevlWa9/&#10;AQAA//8DAFBLAwQUAAYACAAAACEAEeYaDN8AAAALAQAADwAAAGRycy9kb3ducmV2LnhtbEyPwU6D&#10;QBCG7ya+w2aaeDHtIsLWIkOjJhqvrX2AAbZAyu4Sdlvo2zue7HFmvvzz/fl2Nr246NF3ziI8rSIQ&#10;2lau7myDcPj5XL6A8IFsTb2zGuGqPWyL+7ucstpNdqcv+9AIDrE+I4Q2hCGT0letNuRXbtCWb0c3&#10;Ggo8jo2sR5o43PQyjiIlDXWWP7Q06I9WV6f92SAcv6fHdDOVX+Gw3iXqnbp16a6ID4v57RVE0HP4&#10;h+FPn9WhYKfSnW3tRY+QxrFiFGGpVAKCiY165k2JEKeJAlnk8rZD8QsAAP//AwBQSwECLQAUAAYA&#10;CAAAACEAtoM4kv4AAADhAQAAEwAAAAAAAAAAAAAAAAAAAAAAW0NvbnRlbnRfVHlwZXNdLnhtbFBL&#10;AQItABQABgAIAAAAIQA4/SH/1gAAAJQBAAALAAAAAAAAAAAAAAAAAC8BAABfcmVscy8ucmVsc1BL&#10;AQItABQABgAIAAAAIQA5+dKNIQIAAB4EAAAOAAAAAAAAAAAAAAAAAC4CAABkcnMvZTJvRG9jLnht&#10;bFBLAQItABQABgAIAAAAIQAR5hoM3wAAAAsBAAAPAAAAAAAAAAAAAAAAAHsEAABkcnMvZG93bnJl&#10;di54bWxQSwUGAAAAAAQABADzAAAAhwUAAAAA&#10;" stroked="f">
                <v:textbox>
                  <w:txbxContent>
                    <w:p w:rsidR="005003D8" w:rsidRDefault="005003D8">
                      <w:r>
                        <w:t xml:space="preserve">DIARIENUMMER: </w:t>
                      </w:r>
                      <w:r>
                        <w:tab/>
                        <w:t>UN-220/2017</w:t>
                      </w:r>
                      <w:r>
                        <w:tab/>
                      </w:r>
                    </w:p>
                    <w:p w:rsidR="005003D8" w:rsidRDefault="005003D8" w:rsidP="00C67661">
                      <w:pPr>
                        <w:spacing w:after="0"/>
                      </w:pPr>
                      <w:r>
                        <w:t xml:space="preserve">FASTSTÄLLD:            </w:t>
                      </w:r>
                      <w:r>
                        <w:tab/>
                        <w:t>2017-12-04</w:t>
                      </w:r>
                    </w:p>
                    <w:p w:rsidR="005003D8" w:rsidRDefault="005003D8" w:rsidP="00C67661">
                      <w:pPr>
                        <w:spacing w:after="0"/>
                      </w:pPr>
                      <w:r>
                        <w:tab/>
                      </w:r>
                      <w:r>
                        <w:tab/>
                        <w:t>BN § 130</w:t>
                      </w:r>
                    </w:p>
                    <w:p w:rsidR="005003D8" w:rsidRDefault="005003D8">
                      <w:r>
                        <w:t xml:space="preserve">VERSION: </w:t>
                      </w:r>
                      <w:r>
                        <w:tab/>
                      </w:r>
                      <w:r>
                        <w:tab/>
                      </w:r>
                    </w:p>
                    <w:p w:rsidR="005003D8" w:rsidRDefault="005003D8">
                      <w:r>
                        <w:t xml:space="preserve">SENAS T REVIDERAD: </w:t>
                      </w:r>
                      <w:r>
                        <w:tab/>
                      </w:r>
                    </w:p>
                    <w:p w:rsidR="005003D8" w:rsidRDefault="005003D8">
                      <w:r>
                        <w:t xml:space="preserve">GILTIG </w:t>
                      </w:r>
                      <w:proofErr w:type="gramStart"/>
                      <w:r>
                        <w:t>TILL:                    -</w:t>
                      </w:r>
                      <w:proofErr w:type="gramEnd"/>
                      <w:r>
                        <w:t>--------</w:t>
                      </w:r>
                    </w:p>
                    <w:p w:rsidR="005003D8" w:rsidRDefault="005003D8">
                      <w:proofErr w:type="gramStart"/>
                      <w:r>
                        <w:t>DOKUMENTANSVAR:  Bildningschef</w:t>
                      </w:r>
                      <w:proofErr w:type="gramEnd"/>
                    </w:p>
                  </w:txbxContent>
                </v:textbox>
                <w10:wrap anchorx="margin"/>
              </v:shape>
            </w:pict>
          </mc:Fallback>
        </mc:AlternateContent>
      </w:r>
    </w:p>
    <w:p w:rsidR="00F6550D" w:rsidRDefault="00F6550D">
      <w:pPr>
        <w:rPr>
          <w:rFonts w:ascii="Times" w:hAnsi="Times"/>
        </w:rPr>
      </w:pPr>
    </w:p>
    <w:p w:rsidR="00F6550D" w:rsidRDefault="00F6550D">
      <w:pPr>
        <w:rPr>
          <w:rFonts w:ascii="Times" w:hAnsi="Times"/>
        </w:rPr>
      </w:pPr>
    </w:p>
    <w:p w:rsidR="00F6550D" w:rsidRDefault="00F6550D">
      <w:pPr>
        <w:rPr>
          <w:rFonts w:ascii="Times" w:hAnsi="Times"/>
        </w:rPr>
      </w:pPr>
    </w:p>
    <w:p w:rsidR="006876CC" w:rsidRDefault="00B46D46">
      <w:pPr>
        <w:rPr>
          <w:rFonts w:ascii="Times" w:hAnsi="Times"/>
        </w:rPr>
      </w:pPr>
      <w:r>
        <w:rPr>
          <w:noProof/>
          <w:lang w:eastAsia="sv-SE"/>
        </w:rPr>
        <mc:AlternateContent>
          <mc:Choice Requires="wps">
            <w:drawing>
              <wp:anchor distT="0" distB="0" distL="114300" distR="114300" simplePos="0" relativeHeight="251659776" behindDoc="0" locked="0" layoutInCell="1" allowOverlap="1" wp14:anchorId="77E028B2" wp14:editId="6D8627E7">
                <wp:simplePos x="0" y="0"/>
                <wp:positionH relativeFrom="column">
                  <wp:posOffset>3517080</wp:posOffset>
                </wp:positionH>
                <wp:positionV relativeFrom="paragraph">
                  <wp:posOffset>6834727</wp:posOffset>
                </wp:positionV>
                <wp:extent cx="2676926" cy="567055"/>
                <wp:effectExtent l="19050" t="114300" r="28575" b="9969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52622">
                          <a:off x="0" y="0"/>
                          <a:ext cx="2676926" cy="567055"/>
                        </a:xfrm>
                        <a:prstGeom prst="rect">
                          <a:avLst/>
                        </a:prstGeom>
                        <a:solidFill>
                          <a:srgbClr val="FFFFFF"/>
                        </a:solidFill>
                        <a:ln w="9525">
                          <a:noFill/>
                          <a:miter lim="800000"/>
                          <a:headEnd/>
                          <a:tailEnd/>
                        </a:ln>
                      </wps:spPr>
                      <wps:txbx>
                        <w:txbxContent>
                          <w:p w:rsidR="005003D8" w:rsidRPr="00226056" w:rsidRDefault="005003D8" w:rsidP="00AE3E19">
                            <w:pPr>
                              <w:rPr>
                                <w:rFonts w:ascii="Rage Italic" w:hAnsi="Rage Italic"/>
                                <w:sz w:val="64"/>
                                <w:szCs w:val="64"/>
                              </w:rPr>
                            </w:pPr>
                            <w:r w:rsidRPr="00226056">
                              <w:rPr>
                                <w:rFonts w:ascii="Rage Italic" w:hAnsi="Rage Italic"/>
                                <w:sz w:val="64"/>
                                <w:szCs w:val="64"/>
                              </w:rPr>
                              <w:t>Våga vilja växa!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7E028B2" id="_x0000_s1027" type="#_x0000_t202" style="position:absolute;margin-left:276.95pt;margin-top:538.15pt;width:210.8pt;height:44.65pt;rotation:-270203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ZELgIAADEEAAAOAAAAZHJzL2Uyb0RvYy54bWysU9uO2yAQfa/Uf0C8N3bc2NlYcVbbbFNV&#10;2l6k3X4AwThGBYYCiZ1+fQcSJWn7VpUHxDDD4cyZmeX9qBU5COclmIZOJzklwnBopdk19NvL5s0d&#10;JT4w0zIFRjT0KDy9X71+tRxsLQroQbXCEQQxvh5sQ/sQbJ1lnvdCMz8BKww6O3CaBTTdLmsdGxBd&#10;q6zI8yobwLXWARfe4+3jyUlXCb/rBA9fus6LQFRDkVtIu0v7Nu7ZasnqnWO2l/xMg/0DC82kwU8v&#10;UI8sMLJ38i8oLbkDD12YcNAZdJ3kIuWA2UzzP7J57pkVKRcUx9uLTP7/wfLPh6+OyLahBSWGaSzR&#10;ixiD2yP/IqozWF9j0LPFsDC+gxGrnDL19gn4d08MrHtmduLBORh6wVpkN40vs5unJxwfQbbDJ2jx&#10;G7YPkIDGzmniAEtTTN+WRVUU6Rq1IfgZFu14KRQyIxwvi2peLYqKEo6+sprnZZl+ZHUEi3WwzocP&#10;AjSJh4Y6bISEyg5PPkRy15AY7kHJdiOVSobbbdfKkQPDptmkdUb/LUwZMjR0URZlQjYQ36d+0jJg&#10;UyupG3qXxxWfszqK89606RyYVKczMlHmrFYU6CRVGLdjKkuSMiq5hfaI8iWhUBScOcyrB/eTkgH7&#10;t6H+x545QYn6aLAEi+lsFhs+GbNyXqDhbj3bWw8zHKEaGig5HdchDUmkbeABS9XJJNuVyZky9mVS&#10;8zxDsfFv7RR1nfTVLwAAAP//AwBQSwMEFAAGAAgAAAAhABXHFynhAAAADQEAAA8AAABkcnMvZG93&#10;bnJldi54bWxMj8FOwzAMhu9IvENkJG4sLSPdVppOEwIJoXGgbPe09dpC41RNtpW3xzvB0f4//f6c&#10;rSfbixOOvnOkIZ5FIJAqV3fUaNh9vtwtQfhgqDa9I9Twgx7W+fVVZtLanekDT0VoBJeQT42GNoQh&#10;ldJXLVrjZ25A4uzgRmsCj2Mj69Gcudz28j6KEmlNR3yhNQM+tVh9F0erITxs8fD6Fi/te0Hltnju&#10;v9Rmr/XtzbR5BBFwCn8wXPRZHXJ2Kt2Rai96DUrNV4xyEC2SOQhGVgulQJS8ihOVgMwz+f+L/BcA&#10;AP//AwBQSwECLQAUAAYACAAAACEAtoM4kv4AAADhAQAAEwAAAAAAAAAAAAAAAAAAAAAAW0NvbnRl&#10;bnRfVHlwZXNdLnhtbFBLAQItABQABgAIAAAAIQA4/SH/1gAAAJQBAAALAAAAAAAAAAAAAAAAAC8B&#10;AABfcmVscy8ucmVsc1BLAQItABQABgAIAAAAIQCRs6ZELgIAADEEAAAOAAAAAAAAAAAAAAAAAC4C&#10;AABkcnMvZTJvRG9jLnhtbFBLAQItABQABgAIAAAAIQAVxxcp4QAAAA0BAAAPAAAAAAAAAAAAAAAA&#10;AIgEAABkcnMvZG93bnJldi54bWxQSwUGAAAAAAQABADzAAAAlgUAAAAA&#10;" stroked="f">
                <v:textbox>
                  <w:txbxContent>
                    <w:p w:rsidR="00385F77" w:rsidRPr="00226056" w:rsidRDefault="00385F77" w:rsidP="00AE3E19">
                      <w:pPr>
                        <w:rPr>
                          <w:rFonts w:ascii="Rage Italic" w:hAnsi="Rage Italic"/>
                          <w:sz w:val="64"/>
                          <w:szCs w:val="64"/>
                        </w:rPr>
                      </w:pPr>
                      <w:r w:rsidRPr="00226056">
                        <w:rPr>
                          <w:rFonts w:ascii="Rage Italic" w:hAnsi="Rage Italic"/>
                          <w:sz w:val="64"/>
                          <w:szCs w:val="64"/>
                        </w:rPr>
                        <w:t>Våga vilja växa!</w:t>
                      </w:r>
                    </w:p>
                  </w:txbxContent>
                </v:textbox>
              </v:shape>
            </w:pict>
          </mc:Fallback>
        </mc:AlternateContent>
      </w:r>
      <w:r>
        <w:rPr>
          <w:noProof/>
          <w:lang w:eastAsia="sv-SE"/>
        </w:rPr>
        <w:drawing>
          <wp:anchor distT="0" distB="0" distL="114300" distR="114300" simplePos="0" relativeHeight="251657728" behindDoc="0" locked="0" layoutInCell="1" allowOverlap="1">
            <wp:simplePos x="0" y="0"/>
            <wp:positionH relativeFrom="column">
              <wp:posOffset>635</wp:posOffset>
            </wp:positionH>
            <wp:positionV relativeFrom="paragraph">
              <wp:posOffset>6902450</wp:posOffset>
            </wp:positionV>
            <wp:extent cx="1619250" cy="427355"/>
            <wp:effectExtent l="0" t="0" r="0" b="0"/>
            <wp:wrapNone/>
            <wp:docPr id="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165"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posOffset>9631045</wp:posOffset>
                </wp:positionV>
                <wp:extent cx="4391025" cy="36195"/>
                <wp:effectExtent l="0" t="0" r="0" b="0"/>
                <wp:wrapNone/>
                <wp:docPr id="55" name="Rektange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526AFC6" id="Rektangel 55" o:spid="_x0000_s1026" style="position:absolute;margin-left:0;margin-top:758.35pt;width:345.75pt;height:2.85pt;z-index:251656704;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3D0gEAAIwDAAAOAAAAZHJzL2Uyb0RvYy54bWysU01v2zAMvQ/YfxB0X2ynSdEacQqsQXYp&#10;tmLdfgAjS7ZRfUHU4uTfj1KcLNtuRS8CJdLvkY/Pq4eD0WwvAw7ONryalZxJK1w72K7hP39sP91x&#10;hhFsC9pZ2fCjRP6w/vhhNfpazl3vdCsDIxCL9egb3sfo66JA0UsDOHNeWkoqFwxEuoauaAOMhG50&#10;MS/L22J0ofXBCYlIr5tTkq8zvlJSxG9KoYxMN5x6i/kM+dyls1ivoO4C+H4QUxvwhi4MDJZIL1Ab&#10;iMB+heE/KDOI4NCpOBPOFE6pQcg8A01Tlf9M89KDl3kWEgf9RSZ8P1jxdf8c2NA2fLnkzIKhHX2X&#10;r7SxTmpGbyTQ6LGmuhf/HNKI6J+ceEVKFH9l0gWnmoMKJtXSgOyQ1T5e1JaHyAQ9Lm7uq3JOrIJy&#10;N7fVfSYroD5/7APGL9IZloKGB1pm1hj2TxgTPdTnktyX00O7HbTOl9DtHnVge6DFL7Z31edNGoU+&#10;wesybdnY8PlyUZI5BJABlYZIofEkCdqOM9AdOVvEkLmtSwyEdOLeAPYnjgw7UWib8jLbb2r1jzgp&#10;2rn2SLKHqB/dyZhgRe/Il4nnrCytPHc82TN56vpO8fVPtP4NAAD//wMAUEsDBBQABgAIAAAAIQDg&#10;l77C4AAAAAoBAAAPAAAAZHJzL2Rvd25yZXYueG1sTI/BTsMwEETvSPyDtUjcqJOUBghxqoKEkOiB&#10;UjhwdOIlDsTrKHbbwNezPcFxZ0azb8rl5HqxxzF0nhSkswQEUuNNR62Ct9eHi2sQIWoyuveECr4x&#10;wLI6PSl1YfyBXnC/ja3gEgqFVmBjHAopQ2PR6TDzAxJ7H350OvI5ttKM+sDlrpdZkuTS6Y74g9UD&#10;3ltsvrY7p2Adazl/yobV5vnup7dh4x/nn+9KnZ9Nq1sQEaf4F4YjPqNDxUy135EJolfAQyKrizS/&#10;AsF+fpMuQNRHKcsuQVal/D+h+gUAAP//AwBQSwECLQAUAAYACAAAACEAtoM4kv4AAADhAQAAEwAA&#10;AAAAAAAAAAAAAAAAAAAAW0NvbnRlbnRfVHlwZXNdLnhtbFBLAQItABQABgAIAAAAIQA4/SH/1gAA&#10;AJQBAAALAAAAAAAAAAAAAAAAAC8BAABfcmVscy8ucmVsc1BLAQItABQABgAIAAAAIQBG9h3D0gEA&#10;AIwDAAAOAAAAAAAAAAAAAAAAAC4CAABkcnMvZTJvRG9jLnhtbFBLAQItABQABgAIAAAAIQDgl77C&#10;4AAAAAoBAAAPAAAAAAAAAAAAAAAAACwEAABkcnMvZG93bnJldi54bWxQSwUGAAAAAAQABADzAAAA&#10;OQUAAAAA&#10;" fillcolor="#4f81bd" stroked="f" strokeweight="2pt">
                <v:path arrowok="t"/>
                <w10:wrap anchorx="margin" anchory="margin"/>
              </v:rect>
            </w:pict>
          </mc:Fallback>
        </mc:AlternateContent>
      </w:r>
      <w:r>
        <w:rPr>
          <w:noProof/>
          <w:lang w:eastAsia="sv-SE"/>
        </w:rPr>
        <mc:AlternateContent>
          <mc:Choice Requires="wps">
            <w:drawing>
              <wp:anchor distT="0" distB="0" distL="114300" distR="114300" simplePos="0" relativeHeight="251655680" behindDoc="0" locked="0" layoutInCell="1" allowOverlap="1">
                <wp:simplePos x="0" y="0"/>
                <wp:positionH relativeFrom="page">
                  <wp:posOffset>0</wp:posOffset>
                </wp:positionH>
                <wp:positionV relativeFrom="page">
                  <wp:posOffset>8857615</wp:posOffset>
                </wp:positionV>
                <wp:extent cx="2623185" cy="194945"/>
                <wp:effectExtent l="0" t="3175" r="0" b="1905"/>
                <wp:wrapNone/>
                <wp:docPr id="1" name="Textruta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03D8" w:rsidRDefault="005003D8">
                            <w:pPr>
                              <w:pStyle w:val="Underrubrik"/>
                              <w:spacing w:after="0" w:line="240" w:lineRule="auto"/>
                            </w:pP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xmlns:cx="http://schemas.microsoft.com/office/drawing/2014/chartex" xmlns:w15="http://schemas.microsoft.com/office/word/2012/wordml" xmlns:w16se="http://schemas.microsoft.com/office/word/2015/wordml/symex">
            <w:pict>
              <v:shape id="Textruta 53" o:spid="_x0000_s1028" type="#_x0000_t202" style="position:absolute;margin-left:0;margin-top:697.45pt;width:206.55pt;height:15.35pt;z-index:251655680;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IQuAIAAMEFAAAOAAAAZHJzL2Uyb0RvYy54bWysVG1vmzAQ/j5p/8Hyd8pLgARUUrUhTJO6&#10;F6ndDzBggjWwme2EdNP++84mSZNWk6ZtfEC27/zcPXeP7/pm33doR6VigmfYv/IworwSNeObDH95&#10;LJwFRkoTXpNOcJrhJ6rwzfLtm+txSGkgWtHVVCIA4Sodhwy3Wg+p66qqpT1RV2KgHIyNkD3RsJUb&#10;t5ZkBPS+cwPPi91RyHqQoqJKwWk+GfHS4jcNrfSnplFUoy7DkJu2f2n/pfm7y2uSbiQZWlYd0iB/&#10;kUVPGIegJ6icaIK2kr2C6lklhRKNvqpE74qmYRW1HICN771g89CSgVouUBw1nMqk/h9s9XH3WSJW&#10;Q+8w4qSHFj3SvZZbyD+amfKMg0rB62EAP72/E3vjaqiq4V5UXxXiYtUSvqG3UoqxpaSG9Hxz0z27&#10;OuEoA1KOH0QNcchWCwu0b2RvAKEaCNChTU+n1kAuqILDIA5m/iLCqAKbn4RJGNkQJD3eHqTS76jo&#10;kVlkWELrLTrZ3SttsiHp0cUE46JgXWfb3/GLA3CcTiA2XDU2k4Xt5o/ES9aL9SJ0wiBeO6GX585t&#10;sQqduPDnUT7LV6vc/2ni+mHasrqm3IQ5KssP/6xzB41PmjhpS4mO1QbOpKTkplx1Eu0IKLuw36Eg&#10;Z27uZRq2CMDlBSU/CL27IHGKeDF3wiKMnGTuLRzPT+6S2INS58UlpXvG6b9TQmOG41nkTWL6LTfP&#10;fq+5kbRnGmZHx/oML05OJDUSXPPatlYT1k3rs1KY9J9LAe0+NtoK1mh0Uqvel3v7NAIT3Yi5FPUT&#10;KFgKEBjIFOYeLFohv2M0wgzJsPq2JZJi1L3n8AoSPwzN0LGbMJoHsJHnlvLcQngFUBkuMZqWKz0N&#10;qu0g2aaFSMd3dwsvp2BW1M9ZHd4bzAnL7TDTzCA631uv58m7/AUAAP//AwBQSwMEFAAGAAgAAAAh&#10;AGTKY/ThAAAACgEAAA8AAABkcnMvZG93bnJldi54bWxMj0FLw0AQhe+C/2EZwUuxm6SxtGk2pQjx&#10;JKi1Qo/b7DQJZmdDdtvEf+940uO893jzvXw72U5ccfCtIwXxPAKBVDnTUq3g8FE+rED4oMnozhEq&#10;+EYP2+L2JteZcSO943UfasEl5DOtoAmhz6T0VYNW+7nrkdg7u8HqwOdQSzPokcttJ5MoWkqrW+IP&#10;je7xqcHqa3+xCt7q4+5cvsza8Zi8Hnz8XDZm9qnU/d2024AIOIW/MPziMzoUzHRyFzJedAp4SGB1&#10;sU7XINhP40UM4sRSmjwuQRa5/D+h+AEAAP//AwBQSwECLQAUAAYACAAAACEAtoM4kv4AAADhAQAA&#10;EwAAAAAAAAAAAAAAAAAAAAAAW0NvbnRlbnRfVHlwZXNdLnhtbFBLAQItABQABgAIAAAAIQA4/SH/&#10;1gAAAJQBAAALAAAAAAAAAAAAAAAAAC8BAABfcmVscy8ucmVsc1BLAQItABQABgAIAAAAIQDh6GIQ&#10;uAIAAMEFAAAOAAAAAAAAAAAAAAAAAC4CAABkcnMvZTJvRG9jLnhtbFBLAQItABQABgAIAAAAIQBk&#10;ymP04QAAAAoBAAAPAAAAAAAAAAAAAAAAABIFAABkcnMvZG93bnJldi54bWxQSwUGAAAAAAQABADz&#10;AAAAIAYAAAAA&#10;" filled="f" stroked="f" strokeweight=".5pt">
                <v:textbox style="mso-fit-shape-to-text:t">
                  <w:txbxContent>
                    <w:p w:rsidR="00385F77" w:rsidRDefault="00385F77">
                      <w:pPr>
                        <w:pStyle w:val="Underrubrik"/>
                        <w:spacing w:after="0" w:line="240" w:lineRule="auto"/>
                      </w:pPr>
                    </w:p>
                  </w:txbxContent>
                </v:textbox>
                <w10:wrap anchorx="page" anchory="page"/>
              </v:shape>
            </w:pict>
          </mc:Fallback>
        </mc:AlternateContent>
      </w:r>
      <w:r w:rsidR="006876CC">
        <w:rPr>
          <w:rFonts w:ascii="Times" w:hAnsi="Times"/>
        </w:rPr>
        <w:br w:type="page"/>
      </w:r>
    </w:p>
    <w:sdt>
      <w:sdtPr>
        <w:rPr>
          <w:rFonts w:ascii="Times New Roman" w:eastAsia="Calibri" w:hAnsi="Times New Roman"/>
          <w:b w:val="0"/>
          <w:bCs w:val="0"/>
          <w:color w:val="auto"/>
          <w:sz w:val="22"/>
          <w:szCs w:val="22"/>
          <w:lang w:eastAsia="en-US"/>
        </w:rPr>
        <w:id w:val="443821230"/>
        <w:docPartObj>
          <w:docPartGallery w:val="Table of Contents"/>
          <w:docPartUnique/>
        </w:docPartObj>
      </w:sdtPr>
      <w:sdtEndPr/>
      <w:sdtContent>
        <w:p w:rsidR="00270723" w:rsidRDefault="00270723">
          <w:pPr>
            <w:pStyle w:val="Innehllsfrteckningsrubrik"/>
          </w:pPr>
          <w:r>
            <w:t>Innehåll</w:t>
          </w:r>
        </w:p>
        <w:p w:rsidR="00270723" w:rsidRDefault="00270723">
          <w:pPr>
            <w:pStyle w:val="Innehll1"/>
            <w:tabs>
              <w:tab w:val="right" w:leader="dot" w:pos="9288"/>
            </w:tabs>
            <w:rPr>
              <w:rFonts w:asciiTheme="minorHAnsi" w:eastAsiaTheme="minorEastAsia" w:hAnsiTheme="minorHAnsi" w:cstheme="minorBidi"/>
              <w:noProof/>
              <w:lang w:eastAsia="sv-SE"/>
            </w:rPr>
          </w:pPr>
          <w:r>
            <w:fldChar w:fldCharType="begin"/>
          </w:r>
          <w:r>
            <w:instrText xml:space="preserve"> TOC \o "1-3" \h \z \u </w:instrText>
          </w:r>
          <w:r>
            <w:fldChar w:fldCharType="separate"/>
          </w:r>
          <w:hyperlink w:anchor="_Toc499198916" w:history="1">
            <w:r w:rsidRPr="002E1C14">
              <w:rPr>
                <w:rStyle w:val="Hyperlnk"/>
                <w:noProof/>
              </w:rPr>
              <w:t>Inledning</w:t>
            </w:r>
            <w:r>
              <w:rPr>
                <w:noProof/>
                <w:webHidden/>
              </w:rPr>
              <w:tab/>
            </w:r>
            <w:r>
              <w:rPr>
                <w:noProof/>
                <w:webHidden/>
              </w:rPr>
              <w:fldChar w:fldCharType="begin"/>
            </w:r>
            <w:r>
              <w:rPr>
                <w:noProof/>
                <w:webHidden/>
              </w:rPr>
              <w:instrText xml:space="preserve"> PAGEREF _Toc499198916 \h </w:instrText>
            </w:r>
            <w:r>
              <w:rPr>
                <w:noProof/>
                <w:webHidden/>
              </w:rPr>
            </w:r>
            <w:r>
              <w:rPr>
                <w:noProof/>
                <w:webHidden/>
              </w:rPr>
              <w:fldChar w:fldCharType="separate"/>
            </w:r>
            <w:r>
              <w:rPr>
                <w:noProof/>
                <w:webHidden/>
              </w:rPr>
              <w:t>2</w:t>
            </w:r>
            <w:r>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17" w:history="1">
            <w:r w:rsidR="00270723" w:rsidRPr="002E1C14">
              <w:rPr>
                <w:rStyle w:val="Hyperlnk"/>
                <w:noProof/>
              </w:rPr>
              <w:t>Grundbelopp</w:t>
            </w:r>
            <w:r w:rsidR="00270723">
              <w:rPr>
                <w:noProof/>
                <w:webHidden/>
              </w:rPr>
              <w:tab/>
            </w:r>
            <w:r w:rsidR="00270723">
              <w:rPr>
                <w:noProof/>
                <w:webHidden/>
              </w:rPr>
              <w:fldChar w:fldCharType="begin"/>
            </w:r>
            <w:r w:rsidR="00270723">
              <w:rPr>
                <w:noProof/>
                <w:webHidden/>
              </w:rPr>
              <w:instrText xml:space="preserve"> PAGEREF _Toc499198917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18" w:history="1">
            <w:r w:rsidR="00270723" w:rsidRPr="002E1C14">
              <w:rPr>
                <w:rStyle w:val="Hyperlnk"/>
                <w:noProof/>
              </w:rPr>
              <w:t>Tilläggsbelopp</w:t>
            </w:r>
            <w:r w:rsidR="00270723">
              <w:rPr>
                <w:noProof/>
                <w:webHidden/>
              </w:rPr>
              <w:tab/>
            </w:r>
            <w:r w:rsidR="00270723">
              <w:rPr>
                <w:noProof/>
                <w:webHidden/>
              </w:rPr>
              <w:fldChar w:fldCharType="begin"/>
            </w:r>
            <w:r w:rsidR="00270723">
              <w:rPr>
                <w:noProof/>
                <w:webHidden/>
              </w:rPr>
              <w:instrText xml:space="preserve"> PAGEREF _Toc499198918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19" w:history="1">
            <w:r w:rsidR="00270723" w:rsidRPr="002E1C14">
              <w:rPr>
                <w:rStyle w:val="Hyperlnk"/>
                <w:noProof/>
              </w:rPr>
              <w:t>Förarbeten</w:t>
            </w:r>
            <w:r w:rsidR="00270723">
              <w:rPr>
                <w:noProof/>
                <w:webHidden/>
              </w:rPr>
              <w:tab/>
            </w:r>
            <w:r w:rsidR="00270723">
              <w:rPr>
                <w:noProof/>
                <w:webHidden/>
              </w:rPr>
              <w:fldChar w:fldCharType="begin"/>
            </w:r>
            <w:r w:rsidR="00270723">
              <w:rPr>
                <w:noProof/>
                <w:webHidden/>
              </w:rPr>
              <w:instrText xml:space="preserve"> PAGEREF _Toc499198919 \h </w:instrText>
            </w:r>
            <w:r w:rsidR="00270723">
              <w:rPr>
                <w:noProof/>
                <w:webHidden/>
              </w:rPr>
            </w:r>
            <w:r w:rsidR="00270723">
              <w:rPr>
                <w:noProof/>
                <w:webHidden/>
              </w:rPr>
              <w:fldChar w:fldCharType="separate"/>
            </w:r>
            <w:r w:rsidR="00270723">
              <w:rPr>
                <w:noProof/>
                <w:webHidden/>
              </w:rPr>
              <w:t>3</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0" w:history="1">
            <w:r w:rsidR="00270723" w:rsidRPr="002E1C14">
              <w:rPr>
                <w:rStyle w:val="Hyperlnk"/>
                <w:noProof/>
              </w:rPr>
              <w:t>Praxis</w:t>
            </w:r>
            <w:r w:rsidR="00270723">
              <w:rPr>
                <w:noProof/>
                <w:webHidden/>
              </w:rPr>
              <w:tab/>
            </w:r>
            <w:r w:rsidR="00270723">
              <w:rPr>
                <w:noProof/>
                <w:webHidden/>
              </w:rPr>
              <w:fldChar w:fldCharType="begin"/>
            </w:r>
            <w:r w:rsidR="00270723">
              <w:rPr>
                <w:noProof/>
                <w:webHidden/>
              </w:rPr>
              <w:instrText xml:space="preserve"> PAGEREF _Toc499198920 \h </w:instrText>
            </w:r>
            <w:r w:rsidR="00270723">
              <w:rPr>
                <w:noProof/>
                <w:webHidden/>
              </w:rPr>
            </w:r>
            <w:r w:rsidR="00270723">
              <w:rPr>
                <w:noProof/>
                <w:webHidden/>
              </w:rPr>
              <w:fldChar w:fldCharType="separate"/>
            </w:r>
            <w:r w:rsidR="00270723">
              <w:rPr>
                <w:noProof/>
                <w:webHidden/>
              </w:rPr>
              <w:t>4</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1" w:history="1">
            <w:r w:rsidR="00270723" w:rsidRPr="002E1C14">
              <w:rPr>
                <w:rStyle w:val="Hyperlnk"/>
                <w:noProof/>
              </w:rPr>
              <w:t>Ansökan</w:t>
            </w:r>
            <w:r w:rsidR="00270723">
              <w:rPr>
                <w:noProof/>
                <w:webHidden/>
              </w:rPr>
              <w:tab/>
            </w:r>
            <w:r w:rsidR="00270723">
              <w:rPr>
                <w:noProof/>
                <w:webHidden/>
              </w:rPr>
              <w:fldChar w:fldCharType="begin"/>
            </w:r>
            <w:r w:rsidR="00270723">
              <w:rPr>
                <w:noProof/>
                <w:webHidden/>
              </w:rPr>
              <w:instrText xml:space="preserve"> PAGEREF _Toc499198921 \h </w:instrText>
            </w:r>
            <w:r w:rsidR="00270723">
              <w:rPr>
                <w:noProof/>
                <w:webHidden/>
              </w:rPr>
            </w:r>
            <w:r w:rsidR="00270723">
              <w:rPr>
                <w:noProof/>
                <w:webHidden/>
              </w:rPr>
              <w:fldChar w:fldCharType="separate"/>
            </w:r>
            <w:r w:rsidR="00270723">
              <w:rPr>
                <w:noProof/>
                <w:webHidden/>
              </w:rPr>
              <w:t>4</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2" w:history="1">
            <w:r w:rsidR="00270723" w:rsidRPr="002E1C14">
              <w:rPr>
                <w:rStyle w:val="Hyperlnk"/>
                <w:noProof/>
              </w:rPr>
              <w:t>Dokumentation</w:t>
            </w:r>
            <w:r w:rsidR="00270723">
              <w:rPr>
                <w:noProof/>
                <w:webHidden/>
              </w:rPr>
              <w:tab/>
            </w:r>
            <w:r w:rsidR="00270723">
              <w:rPr>
                <w:noProof/>
                <w:webHidden/>
              </w:rPr>
              <w:fldChar w:fldCharType="begin"/>
            </w:r>
            <w:r w:rsidR="00270723">
              <w:rPr>
                <w:noProof/>
                <w:webHidden/>
              </w:rPr>
              <w:instrText xml:space="preserve"> PAGEREF _Toc499198922 \h </w:instrText>
            </w:r>
            <w:r w:rsidR="00270723">
              <w:rPr>
                <w:noProof/>
                <w:webHidden/>
              </w:rPr>
            </w:r>
            <w:r w:rsidR="00270723">
              <w:rPr>
                <w:noProof/>
                <w:webHidden/>
              </w:rPr>
              <w:fldChar w:fldCharType="separate"/>
            </w:r>
            <w:r w:rsidR="00270723">
              <w:rPr>
                <w:noProof/>
                <w:webHidden/>
              </w:rPr>
              <w:t>5</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3" w:history="1">
            <w:r w:rsidR="00270723" w:rsidRPr="002E1C14">
              <w:rPr>
                <w:rStyle w:val="Hyperlnk"/>
                <w:noProof/>
              </w:rPr>
              <w:t>Beslut</w:t>
            </w:r>
            <w:r w:rsidR="00270723">
              <w:rPr>
                <w:noProof/>
                <w:webHidden/>
              </w:rPr>
              <w:tab/>
            </w:r>
            <w:r w:rsidR="00270723">
              <w:rPr>
                <w:noProof/>
                <w:webHidden/>
              </w:rPr>
              <w:fldChar w:fldCharType="begin"/>
            </w:r>
            <w:r w:rsidR="00270723">
              <w:rPr>
                <w:noProof/>
                <w:webHidden/>
              </w:rPr>
              <w:instrText xml:space="preserve"> PAGEREF _Toc499198923 \h </w:instrText>
            </w:r>
            <w:r w:rsidR="00270723">
              <w:rPr>
                <w:noProof/>
                <w:webHidden/>
              </w:rPr>
            </w:r>
            <w:r w:rsidR="00270723">
              <w:rPr>
                <w:noProof/>
                <w:webHidden/>
              </w:rPr>
              <w:fldChar w:fldCharType="separate"/>
            </w:r>
            <w:r w:rsidR="00270723">
              <w:rPr>
                <w:noProof/>
                <w:webHidden/>
              </w:rPr>
              <w:t>5</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4" w:history="1">
            <w:r w:rsidR="00270723" w:rsidRPr="002E1C14">
              <w:rPr>
                <w:rStyle w:val="Hyperlnk"/>
                <w:noProof/>
              </w:rPr>
              <w:t>Uppföljning</w:t>
            </w:r>
            <w:r w:rsidR="00270723">
              <w:rPr>
                <w:noProof/>
                <w:webHidden/>
              </w:rPr>
              <w:tab/>
            </w:r>
            <w:r w:rsidR="00270723">
              <w:rPr>
                <w:noProof/>
                <w:webHidden/>
              </w:rPr>
              <w:fldChar w:fldCharType="begin"/>
            </w:r>
            <w:r w:rsidR="00270723">
              <w:rPr>
                <w:noProof/>
                <w:webHidden/>
              </w:rPr>
              <w:instrText xml:space="preserve"> PAGEREF _Toc499198924 \h </w:instrText>
            </w:r>
            <w:r w:rsidR="00270723">
              <w:rPr>
                <w:noProof/>
                <w:webHidden/>
              </w:rPr>
            </w:r>
            <w:r w:rsidR="00270723">
              <w:rPr>
                <w:noProof/>
                <w:webHidden/>
              </w:rPr>
              <w:fldChar w:fldCharType="separate"/>
            </w:r>
            <w:r w:rsidR="00270723">
              <w:rPr>
                <w:noProof/>
                <w:webHidden/>
              </w:rPr>
              <w:t>6</w:t>
            </w:r>
            <w:r w:rsidR="00270723">
              <w:rPr>
                <w:noProof/>
                <w:webHidden/>
              </w:rPr>
              <w:fldChar w:fldCharType="end"/>
            </w:r>
          </w:hyperlink>
        </w:p>
        <w:p w:rsidR="00270723" w:rsidRDefault="008F5708">
          <w:pPr>
            <w:pStyle w:val="Innehll1"/>
            <w:tabs>
              <w:tab w:val="right" w:leader="dot" w:pos="9288"/>
            </w:tabs>
            <w:rPr>
              <w:rFonts w:asciiTheme="minorHAnsi" w:eastAsiaTheme="minorEastAsia" w:hAnsiTheme="minorHAnsi" w:cstheme="minorBidi"/>
              <w:noProof/>
              <w:lang w:eastAsia="sv-SE"/>
            </w:rPr>
          </w:pPr>
          <w:hyperlink w:anchor="_Toc499198925" w:history="1">
            <w:r w:rsidR="00270723" w:rsidRPr="002E1C14">
              <w:rPr>
                <w:rStyle w:val="Hyperlnk"/>
                <w:noProof/>
              </w:rPr>
              <w:t>Utbetalning</w:t>
            </w:r>
            <w:r w:rsidR="00270723">
              <w:rPr>
                <w:noProof/>
                <w:webHidden/>
              </w:rPr>
              <w:tab/>
            </w:r>
            <w:r w:rsidR="00270723">
              <w:rPr>
                <w:noProof/>
                <w:webHidden/>
              </w:rPr>
              <w:fldChar w:fldCharType="begin"/>
            </w:r>
            <w:r w:rsidR="00270723">
              <w:rPr>
                <w:noProof/>
                <w:webHidden/>
              </w:rPr>
              <w:instrText xml:space="preserve"> PAGEREF _Toc499198925 \h </w:instrText>
            </w:r>
            <w:r w:rsidR="00270723">
              <w:rPr>
                <w:noProof/>
                <w:webHidden/>
              </w:rPr>
            </w:r>
            <w:r w:rsidR="00270723">
              <w:rPr>
                <w:noProof/>
                <w:webHidden/>
              </w:rPr>
              <w:fldChar w:fldCharType="separate"/>
            </w:r>
            <w:r w:rsidR="00270723">
              <w:rPr>
                <w:noProof/>
                <w:webHidden/>
              </w:rPr>
              <w:t>6</w:t>
            </w:r>
            <w:r w:rsidR="00270723">
              <w:rPr>
                <w:noProof/>
                <w:webHidden/>
              </w:rPr>
              <w:fldChar w:fldCharType="end"/>
            </w:r>
          </w:hyperlink>
        </w:p>
        <w:p w:rsidR="00270723" w:rsidRDefault="00270723">
          <w:r>
            <w:rPr>
              <w:b/>
              <w:bCs/>
            </w:rPr>
            <w:fldChar w:fldCharType="end"/>
          </w:r>
        </w:p>
      </w:sdtContent>
    </w:sdt>
    <w:p w:rsidR="00EA6F5C" w:rsidRDefault="00EA6F5C" w:rsidP="00EA6F5C">
      <w:pPr>
        <w:pStyle w:val="Rubrik1"/>
      </w:pPr>
    </w:p>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Default="00EA6F5C" w:rsidP="00EA6F5C"/>
    <w:p w:rsidR="00EA6F5C" w:rsidRPr="00EA6F5C" w:rsidRDefault="00EA6F5C" w:rsidP="00EA6F5C"/>
    <w:p w:rsidR="00EA6F5C" w:rsidRDefault="00EA6F5C" w:rsidP="00EA6F5C">
      <w:pPr>
        <w:spacing w:after="0"/>
        <w:rPr>
          <w:b/>
        </w:rPr>
      </w:pPr>
    </w:p>
    <w:p w:rsidR="00EA6F5C" w:rsidRPr="00C03D48" w:rsidRDefault="00EA6F5C" w:rsidP="00EA6F5C">
      <w:pPr>
        <w:spacing w:after="0"/>
        <w:rPr>
          <w:b/>
        </w:rPr>
      </w:pPr>
    </w:p>
    <w:p w:rsidR="00EA6F5C" w:rsidRPr="00C56852" w:rsidRDefault="00EA6F5C" w:rsidP="00EA6F5C">
      <w:pPr>
        <w:pStyle w:val="Rubrik1"/>
      </w:pPr>
      <w:bookmarkStart w:id="1" w:name="_Toc499198916"/>
      <w:r w:rsidRPr="00C56852">
        <w:t>Inledning</w:t>
      </w:r>
      <w:bookmarkEnd w:id="1"/>
    </w:p>
    <w:p w:rsidR="00EA6F5C" w:rsidRPr="00C56852" w:rsidRDefault="00EA6F5C" w:rsidP="00EA6F5C">
      <w:pPr>
        <w:spacing w:after="0"/>
        <w:rPr>
          <w:sz w:val="24"/>
          <w:szCs w:val="24"/>
        </w:rPr>
      </w:pPr>
      <w:r w:rsidRPr="00C56852">
        <w:rPr>
          <w:sz w:val="24"/>
          <w:szCs w:val="24"/>
        </w:rPr>
        <w:t>Alla förskolor och skolor har enligt skollagen en skyldighet att ge stöd åt barn och elever i behov av särskilt stöd. Resurser för</w:t>
      </w:r>
      <w:r w:rsidR="008A64EB">
        <w:rPr>
          <w:sz w:val="24"/>
          <w:szCs w:val="24"/>
        </w:rPr>
        <w:t xml:space="preserve"> detta är inkluderat i det </w:t>
      </w:r>
      <w:proofErr w:type="gramStart"/>
      <w:r w:rsidR="008A64EB">
        <w:rPr>
          <w:sz w:val="24"/>
          <w:szCs w:val="24"/>
        </w:rPr>
        <w:t>s k</w:t>
      </w:r>
      <w:proofErr w:type="gramEnd"/>
      <w:r w:rsidR="008A64EB">
        <w:rPr>
          <w:sz w:val="24"/>
          <w:szCs w:val="24"/>
        </w:rPr>
        <w:t xml:space="preserve"> </w:t>
      </w:r>
      <w:r w:rsidRPr="00C56852">
        <w:rPr>
          <w:sz w:val="24"/>
          <w:szCs w:val="24"/>
        </w:rPr>
        <w:t xml:space="preserve">grundbeloppet. Tilläggsbeloppet avser således endast ersättning för extraordinära stödåtgärder som inte har koppling till den vanliga undervisningen. Under våren 2016 gjordes också ett tillägg i lagen. </w:t>
      </w:r>
    </w:p>
    <w:p w:rsidR="00EA6F5C" w:rsidRPr="00C56852" w:rsidRDefault="00EA6F5C" w:rsidP="00EA6F5C">
      <w:pPr>
        <w:spacing w:after="0"/>
        <w:rPr>
          <w:sz w:val="24"/>
          <w:szCs w:val="24"/>
        </w:rPr>
      </w:pPr>
    </w:p>
    <w:p w:rsidR="00EA6F5C" w:rsidRPr="00C56852" w:rsidRDefault="00EA6F5C" w:rsidP="00EA6F5C">
      <w:pPr>
        <w:spacing w:after="0"/>
        <w:rPr>
          <w:sz w:val="24"/>
          <w:szCs w:val="24"/>
        </w:rPr>
      </w:pPr>
      <w:r w:rsidRPr="00C56852">
        <w:rPr>
          <w:sz w:val="24"/>
          <w:szCs w:val="24"/>
        </w:rPr>
        <w:t>Bildningsnämnden beslutar årligen om grundbelopp för fristående verksamhet och</w:t>
      </w:r>
      <w:r w:rsidR="008A64EB">
        <w:rPr>
          <w:sz w:val="24"/>
          <w:szCs w:val="24"/>
        </w:rPr>
        <w:t xml:space="preserve"> om </w:t>
      </w:r>
      <w:r>
        <w:rPr>
          <w:sz w:val="24"/>
          <w:szCs w:val="24"/>
        </w:rPr>
        <w:t xml:space="preserve">barn-, elev-, </w:t>
      </w:r>
      <w:r w:rsidRPr="00C56852">
        <w:rPr>
          <w:sz w:val="24"/>
          <w:szCs w:val="24"/>
        </w:rPr>
        <w:t xml:space="preserve">programpeng för kommunal verksamhet. För handläggning inför beslut om tilläggsbelopp ansvarar verksamhetschef för elevhälsan. Beslut om tilläggsbelopp fattas av bildningschefen på delegation från nämnden. Av skollagen (2010:800) följer att hemkommunen ska lämna bidrag till huvudmannen för varje barn och elev vid enheten </w:t>
      </w:r>
      <w:r w:rsidRPr="00C56852">
        <w:rPr>
          <w:rStyle w:val="Fotnotsreferens"/>
          <w:sz w:val="24"/>
          <w:szCs w:val="24"/>
        </w:rPr>
        <w:footnoteReference w:id="1"/>
      </w:r>
      <w:r w:rsidRPr="00C56852">
        <w:rPr>
          <w:sz w:val="24"/>
          <w:szCs w:val="24"/>
        </w:rPr>
        <w:t>. Bidraget består av ett grundbelopp och i vissa fall ett tilläggsbelopp</w:t>
      </w:r>
      <w:r w:rsidRPr="00C56852">
        <w:rPr>
          <w:rStyle w:val="Fotnotsreferens"/>
          <w:sz w:val="24"/>
          <w:szCs w:val="24"/>
        </w:rPr>
        <w:footnoteReference w:id="2"/>
      </w:r>
      <w:r w:rsidRPr="00C56852">
        <w:rPr>
          <w:sz w:val="24"/>
          <w:szCs w:val="24"/>
        </w:rPr>
        <w:t xml:space="preserve"> . Oavsett om tilläggsbelopp beviljas eller in</w:t>
      </w:r>
      <w:r w:rsidR="008A64EB">
        <w:rPr>
          <w:sz w:val="24"/>
          <w:szCs w:val="24"/>
        </w:rPr>
        <w:t xml:space="preserve">te har alla barn och elever </w:t>
      </w:r>
      <w:r w:rsidRPr="00C56852">
        <w:rPr>
          <w:sz w:val="24"/>
          <w:szCs w:val="24"/>
        </w:rPr>
        <w:t xml:space="preserve">rätt att få sitt stödbehov tillgodosett. Tilläggsbelopp som sådant regleras inte för kommunal verksamhet. För att uppnå den önskade effekten om bidrag på lika villkor, söker kommunal skola och förskola samt fristående huvudman tilläggsbelopp enligt samma riktlinjer. </w:t>
      </w:r>
    </w:p>
    <w:p w:rsidR="00EA6F5C" w:rsidRPr="00C56852"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Default="00EA6F5C" w:rsidP="00EA6F5C">
      <w:pPr>
        <w:spacing w:after="0"/>
        <w:rPr>
          <w:sz w:val="24"/>
          <w:szCs w:val="24"/>
        </w:rPr>
      </w:pPr>
    </w:p>
    <w:p w:rsidR="00EA6F5C" w:rsidRPr="00C56852" w:rsidRDefault="00EA6F5C" w:rsidP="00EA6F5C">
      <w:pPr>
        <w:spacing w:after="0"/>
        <w:rPr>
          <w:sz w:val="24"/>
          <w:szCs w:val="24"/>
        </w:rPr>
      </w:pPr>
    </w:p>
    <w:p w:rsidR="00EA6F5C" w:rsidRPr="00C56852" w:rsidRDefault="00EA6F5C" w:rsidP="00EA6F5C">
      <w:pPr>
        <w:pStyle w:val="Rubrik1"/>
      </w:pPr>
      <w:bookmarkStart w:id="2" w:name="_Toc499198917"/>
      <w:r w:rsidRPr="00C56852">
        <w:lastRenderedPageBreak/>
        <w:t>Grundbelopp</w:t>
      </w:r>
      <w:bookmarkEnd w:id="2"/>
      <w:r w:rsidRPr="00C56852">
        <w:t xml:space="preserve"> </w:t>
      </w:r>
    </w:p>
    <w:p w:rsidR="00EA6F5C" w:rsidRPr="00C56852" w:rsidRDefault="00EA6F5C" w:rsidP="00EA6F5C">
      <w:pPr>
        <w:spacing w:after="0"/>
        <w:rPr>
          <w:sz w:val="24"/>
          <w:szCs w:val="24"/>
        </w:rPr>
      </w:pPr>
      <w:r w:rsidRPr="00C56852">
        <w:rPr>
          <w:sz w:val="24"/>
          <w:szCs w:val="24"/>
        </w:rPr>
        <w:t xml:space="preserve">Grundbeloppet för barn och elever i förskola och skola avser ersättning för omsorg, pedagogisk verksamhet och undervisning, pedagogiskt material och </w:t>
      </w:r>
      <w:proofErr w:type="spellStart"/>
      <w:r w:rsidRPr="00C56852">
        <w:rPr>
          <w:sz w:val="24"/>
          <w:szCs w:val="24"/>
        </w:rPr>
        <w:t>lärverktyg</w:t>
      </w:r>
      <w:proofErr w:type="spellEnd"/>
      <w:r w:rsidRPr="00C56852">
        <w:rPr>
          <w:sz w:val="24"/>
          <w:szCs w:val="24"/>
        </w:rPr>
        <w:t>, elevhälsa, måltider, administration, mervärdesskatt samt lokalkostnader. Grundbeloppet ska bestämmas efter samma grunder som hemkommunen tillämpar vid fördelning av resurser till den egna verksamheten. Det</w:t>
      </w:r>
      <w:r w:rsidR="005003D8">
        <w:rPr>
          <w:sz w:val="24"/>
          <w:szCs w:val="24"/>
        </w:rPr>
        <w:t xml:space="preserve"> betyder att kostnader för t ex</w:t>
      </w:r>
      <w:r w:rsidRPr="00C56852">
        <w:rPr>
          <w:sz w:val="24"/>
          <w:szCs w:val="24"/>
        </w:rPr>
        <w:t xml:space="preserve"> stöd i form av extra undervisning, individualiserat lärande, specialpedagogiska insatser eller undervisning i särskild grupp som syftar till att hjälpa barn och elever med att nå målen ska täckas av den ersättning som betalas ut genom grundbeloppet.</w:t>
      </w:r>
    </w:p>
    <w:p w:rsidR="00EA6F5C" w:rsidRPr="00C56852" w:rsidRDefault="00EA6F5C" w:rsidP="00EA6F5C">
      <w:pPr>
        <w:spacing w:after="0"/>
        <w:rPr>
          <w:sz w:val="24"/>
          <w:szCs w:val="24"/>
        </w:rPr>
      </w:pPr>
    </w:p>
    <w:p w:rsidR="00EA6F5C" w:rsidRDefault="00EA6F5C" w:rsidP="00EA6F5C">
      <w:pPr>
        <w:pStyle w:val="Rubrik1"/>
      </w:pPr>
      <w:bookmarkStart w:id="3" w:name="_Toc499198918"/>
      <w:r w:rsidRPr="00C56852">
        <w:t>Tilläggsbelopp</w:t>
      </w:r>
      <w:bookmarkEnd w:id="3"/>
      <w:r w:rsidRPr="00C56852">
        <w:t xml:space="preserve"> </w:t>
      </w:r>
    </w:p>
    <w:p w:rsidR="00EA6F5C" w:rsidRPr="00C56852" w:rsidRDefault="00EA6F5C" w:rsidP="00EA6F5C">
      <w:pPr>
        <w:spacing w:after="0"/>
        <w:rPr>
          <w:sz w:val="24"/>
          <w:szCs w:val="24"/>
        </w:rPr>
      </w:pPr>
    </w:p>
    <w:p w:rsidR="00EA6F5C" w:rsidRDefault="00EA6F5C" w:rsidP="00EA6F5C">
      <w:pPr>
        <w:spacing w:after="0"/>
        <w:rPr>
          <w:sz w:val="24"/>
          <w:szCs w:val="24"/>
        </w:rPr>
      </w:pPr>
      <w:r w:rsidRPr="00C56852">
        <w:rPr>
          <w:b/>
          <w:sz w:val="24"/>
          <w:szCs w:val="24"/>
        </w:rPr>
        <w:t>Tillämpliga bestämmelser</w:t>
      </w:r>
      <w:r w:rsidRPr="00C56852">
        <w:rPr>
          <w:sz w:val="24"/>
          <w:szCs w:val="24"/>
        </w:rPr>
        <w:t xml:space="preserve"> </w:t>
      </w:r>
    </w:p>
    <w:p w:rsidR="00EA6F5C" w:rsidRDefault="00EA6F5C" w:rsidP="00EA6F5C">
      <w:pPr>
        <w:spacing w:after="0"/>
        <w:rPr>
          <w:sz w:val="24"/>
          <w:szCs w:val="24"/>
        </w:rPr>
      </w:pPr>
      <w:r w:rsidRPr="00C56852">
        <w:rPr>
          <w:sz w:val="24"/>
          <w:szCs w:val="24"/>
        </w:rPr>
        <w:t xml:space="preserve">Enligt skollagen (2010:800) ska tilläggsbelopp lämnas för barn och elever som har ett omfattande behov av särskilt stöd eller ska erbjudas modersmålsundervisning. Riksdagen beslutade under våren 2016 om ett tillägg i lagen, innebärande att ” tilläggsbeloppet för en elev i behov av särskilt stöd ska vara individuellt bestämt utifrån elevens behov” (lag 2016:550). Hemkommunen är inte skyldig att betala tilläggsbelopp för barn och elever i </w:t>
      </w:r>
      <w:r w:rsidRPr="000D59EE">
        <w:rPr>
          <w:sz w:val="24"/>
          <w:szCs w:val="24"/>
        </w:rPr>
        <w:t xml:space="preserve">behov av särskilt stöd om betydande organisatoriska eller ekonomiska svårigheter uppstår för kommunen. </w:t>
      </w:r>
    </w:p>
    <w:p w:rsidR="00EA6F5C" w:rsidRDefault="00EA6F5C" w:rsidP="00EA6F5C">
      <w:pPr>
        <w:spacing w:after="0"/>
        <w:rPr>
          <w:sz w:val="24"/>
          <w:szCs w:val="24"/>
        </w:rPr>
      </w:pPr>
    </w:p>
    <w:p w:rsidR="00EA6F5C" w:rsidRDefault="00EA6F5C" w:rsidP="00EA6F5C">
      <w:pPr>
        <w:spacing w:after="0"/>
        <w:rPr>
          <w:sz w:val="24"/>
          <w:szCs w:val="24"/>
        </w:rPr>
      </w:pPr>
      <w:r>
        <w:rPr>
          <w:sz w:val="24"/>
          <w:szCs w:val="24"/>
        </w:rPr>
        <w:t>I förordningstext</w:t>
      </w:r>
      <w:r>
        <w:rPr>
          <w:rStyle w:val="Fotnotsreferens"/>
          <w:sz w:val="24"/>
          <w:szCs w:val="24"/>
        </w:rPr>
        <w:footnoteReference w:id="3"/>
      </w:r>
      <w:r w:rsidRPr="000D59EE">
        <w:rPr>
          <w:sz w:val="24"/>
          <w:szCs w:val="24"/>
        </w:rPr>
        <w:t xml:space="preserve"> anges att med tilläggsbelopp avses ersättning för assistenthjälp, anpassning av lokaler eller andra extraordinära stödåtgärder, däribland sådana som riktas till barn och elever med stora inlärningssvårigheter. Dessutom avses modersmålsundervisning för barn och elever som ska ges sådan undervisning</w:t>
      </w:r>
      <w:r>
        <w:rPr>
          <w:sz w:val="24"/>
          <w:szCs w:val="24"/>
        </w:rPr>
        <w:t>.</w:t>
      </w:r>
      <w:r w:rsidRPr="000D59EE">
        <w:rPr>
          <w:sz w:val="24"/>
          <w:szCs w:val="24"/>
        </w:rPr>
        <w:t xml:space="preserve"> </w:t>
      </w:r>
    </w:p>
    <w:p w:rsidR="00EA6F5C" w:rsidRDefault="00EA6F5C" w:rsidP="00EA6F5C">
      <w:pPr>
        <w:spacing w:after="0"/>
        <w:rPr>
          <w:sz w:val="24"/>
          <w:szCs w:val="24"/>
        </w:rPr>
      </w:pPr>
    </w:p>
    <w:p w:rsidR="00EA6F5C" w:rsidRDefault="00EA6F5C" w:rsidP="00EA6F5C">
      <w:pPr>
        <w:pStyle w:val="Rubrik1"/>
      </w:pPr>
      <w:bookmarkStart w:id="4" w:name="_Toc499198919"/>
      <w:r w:rsidRPr="00BF5D19">
        <w:t>Förarbeten</w:t>
      </w:r>
      <w:bookmarkEnd w:id="4"/>
      <w:r w:rsidRPr="00BF5D19">
        <w:t xml:space="preserve"> </w:t>
      </w:r>
    </w:p>
    <w:p w:rsidR="00EA6F5C" w:rsidRDefault="00EA6F5C" w:rsidP="00EA6F5C">
      <w:pPr>
        <w:spacing w:after="0"/>
        <w:rPr>
          <w:sz w:val="24"/>
          <w:szCs w:val="24"/>
        </w:rPr>
      </w:pPr>
      <w:r w:rsidRPr="000D59EE">
        <w:rPr>
          <w:sz w:val="24"/>
          <w:szCs w:val="24"/>
        </w:rPr>
        <w:t xml:space="preserve">Av förarbetena (prop. 2008/09:171 s. 35 och s. 42 Offentliga bidrag på lika </w:t>
      </w:r>
      <w:r>
        <w:rPr>
          <w:sz w:val="24"/>
          <w:szCs w:val="24"/>
        </w:rPr>
        <w:t xml:space="preserve">villkor) följer </w:t>
      </w:r>
      <w:proofErr w:type="spellStart"/>
      <w:r>
        <w:rPr>
          <w:sz w:val="24"/>
          <w:szCs w:val="24"/>
        </w:rPr>
        <w:t>bl</w:t>
      </w:r>
      <w:proofErr w:type="spellEnd"/>
      <w:r>
        <w:rPr>
          <w:sz w:val="24"/>
          <w:szCs w:val="24"/>
        </w:rPr>
        <w:t xml:space="preserve"> a: </w:t>
      </w:r>
      <w:r w:rsidRPr="000D59EE">
        <w:rPr>
          <w:sz w:val="24"/>
          <w:szCs w:val="24"/>
        </w:rPr>
        <w:t xml:space="preserve">Skyldigheten att utreda barns och elevers eventuella behov av stöd och att upprätta åtgärdsprogram gäller för både kommunala och fristående skolor. I avsnitt 6.3.1 har regeringen bedömt att kostnader för utredning av barns och elevers eventuella behov av stöd och upprättande av åtgärdsprogram i skolan liksom kostnader för stöd i form av extra undervisning eller undervisning i en särskild grupp som syftar till att hjälpa elever med svårigheter att nå målen bör ingå i undervisningskostnaderna. </w:t>
      </w:r>
    </w:p>
    <w:p w:rsidR="00EA6F5C" w:rsidRDefault="00EA6F5C" w:rsidP="00EA6F5C">
      <w:pPr>
        <w:spacing w:after="0"/>
        <w:rPr>
          <w:sz w:val="24"/>
          <w:szCs w:val="24"/>
        </w:rPr>
      </w:pPr>
    </w:p>
    <w:p w:rsidR="00270723" w:rsidRDefault="00EA6F5C" w:rsidP="00EA6F5C">
      <w:pPr>
        <w:spacing w:after="0"/>
        <w:rPr>
          <w:sz w:val="24"/>
          <w:szCs w:val="24"/>
        </w:rPr>
      </w:pPr>
      <w:r w:rsidRPr="000D59EE">
        <w:rPr>
          <w:sz w:val="24"/>
          <w:szCs w:val="24"/>
        </w:rPr>
        <w:t xml:space="preserve">Tilläggsbeloppet är endast avsett att ge möjlighet till särskild ersättning för enskilda barn och elever som har omfattande behov av särskilt stöd. Det ska avse extraordinära stödåtgärder, som inte har koppling till den vanliga undervisningen, och bestämmas individuellt utifrån </w:t>
      </w:r>
      <w:r>
        <w:rPr>
          <w:sz w:val="24"/>
          <w:szCs w:val="24"/>
        </w:rPr>
        <w:t>barnets och elevens behov, t ex</w:t>
      </w:r>
      <w:r w:rsidRPr="000D59EE">
        <w:rPr>
          <w:sz w:val="24"/>
          <w:szCs w:val="24"/>
        </w:rPr>
        <w:t xml:space="preserve"> teknisk</w:t>
      </w:r>
      <w:r>
        <w:rPr>
          <w:sz w:val="24"/>
          <w:szCs w:val="24"/>
        </w:rPr>
        <w:t xml:space="preserve">a hjälpmedel, assistenthjälp eller anpassning av </w:t>
      </w:r>
      <w:r w:rsidRPr="000D59EE">
        <w:rPr>
          <w:sz w:val="24"/>
          <w:szCs w:val="24"/>
        </w:rPr>
        <w:t>lokal</w:t>
      </w:r>
      <w:r>
        <w:rPr>
          <w:sz w:val="24"/>
          <w:szCs w:val="24"/>
        </w:rPr>
        <w:t>er</w:t>
      </w:r>
      <w:r w:rsidRPr="000D59EE">
        <w:rPr>
          <w:sz w:val="24"/>
          <w:szCs w:val="24"/>
        </w:rPr>
        <w:t xml:space="preserve">. </w:t>
      </w:r>
    </w:p>
    <w:p w:rsidR="00EA6F5C" w:rsidRDefault="00EA6F5C" w:rsidP="00EA6F5C">
      <w:pPr>
        <w:spacing w:after="0"/>
        <w:rPr>
          <w:sz w:val="24"/>
          <w:szCs w:val="24"/>
        </w:rPr>
      </w:pPr>
      <w:r w:rsidRPr="000D59EE">
        <w:rPr>
          <w:sz w:val="24"/>
          <w:szCs w:val="24"/>
        </w:rPr>
        <w:lastRenderedPageBreak/>
        <w:t>Det kan också vara fråga om stödåtgärder åt barn och elever med stora inlärningssvårigheter som beror på språkliga eller sociala faktorer. Kostnaderna för stödet ska vara omedelbart kopplade</w:t>
      </w:r>
      <w:r>
        <w:rPr>
          <w:sz w:val="24"/>
          <w:szCs w:val="24"/>
        </w:rPr>
        <w:t xml:space="preserve"> till ett</w:t>
      </w:r>
      <w:r w:rsidRPr="000D59EE">
        <w:rPr>
          <w:sz w:val="24"/>
          <w:szCs w:val="24"/>
        </w:rPr>
        <w:t xml:space="preserve"> enskilt barn/</w:t>
      </w:r>
      <w:r>
        <w:rPr>
          <w:sz w:val="24"/>
          <w:szCs w:val="24"/>
        </w:rPr>
        <w:t xml:space="preserve">en enskild </w:t>
      </w:r>
      <w:r w:rsidRPr="000D59EE">
        <w:rPr>
          <w:sz w:val="24"/>
          <w:szCs w:val="24"/>
        </w:rPr>
        <w:t>elev och ha samband med dennes särskilda behov och förutsättningar för att kunna ful</w:t>
      </w:r>
      <w:r>
        <w:rPr>
          <w:sz w:val="24"/>
          <w:szCs w:val="24"/>
        </w:rPr>
        <w:t>lgöra sin skolgång. Det krävs</w:t>
      </w:r>
      <w:r w:rsidRPr="000D59EE">
        <w:rPr>
          <w:sz w:val="24"/>
          <w:szCs w:val="24"/>
        </w:rPr>
        <w:t xml:space="preserve"> att barnets/elevens st</w:t>
      </w:r>
      <w:r>
        <w:rPr>
          <w:sz w:val="24"/>
          <w:szCs w:val="24"/>
        </w:rPr>
        <w:t xml:space="preserve">ödbehov klarläggs och bedöms, t </w:t>
      </w:r>
      <w:r w:rsidRPr="000D59EE">
        <w:rPr>
          <w:sz w:val="24"/>
          <w:szCs w:val="24"/>
        </w:rPr>
        <w:t xml:space="preserve">ex inom ramen för den utredning och det åtgärdsprogram som skolans rektor ansvarar för. Med utgångspunkt i den grundläggande principen om likabehandling bör vid utbildning i en fristående </w:t>
      </w:r>
      <w:r w:rsidR="005003D8">
        <w:rPr>
          <w:sz w:val="24"/>
          <w:szCs w:val="24"/>
        </w:rPr>
        <w:t>förskola/</w:t>
      </w:r>
      <w:r w:rsidRPr="000D59EE">
        <w:rPr>
          <w:sz w:val="24"/>
          <w:szCs w:val="24"/>
        </w:rPr>
        <w:t>skola extra resurser tilldelas ett barn/</w:t>
      </w:r>
      <w:r>
        <w:rPr>
          <w:sz w:val="24"/>
          <w:szCs w:val="24"/>
        </w:rPr>
        <w:t xml:space="preserve">en </w:t>
      </w:r>
      <w:r w:rsidRPr="000D59EE">
        <w:rPr>
          <w:sz w:val="24"/>
          <w:szCs w:val="24"/>
        </w:rPr>
        <w:t>elev vars omfattande behov av särskilt stöd skulle kräva extra resurser om barnet/eleven hade gått i hemkommu</w:t>
      </w:r>
      <w:r>
        <w:rPr>
          <w:sz w:val="24"/>
          <w:szCs w:val="24"/>
        </w:rPr>
        <w:t xml:space="preserve">nens </w:t>
      </w:r>
      <w:r w:rsidR="005003D8">
        <w:rPr>
          <w:sz w:val="24"/>
          <w:szCs w:val="24"/>
        </w:rPr>
        <w:t>förskola/</w:t>
      </w:r>
      <w:r>
        <w:rPr>
          <w:sz w:val="24"/>
          <w:szCs w:val="24"/>
        </w:rPr>
        <w:t xml:space="preserve">skola. </w:t>
      </w:r>
      <w:r w:rsidRPr="000D59EE">
        <w:rPr>
          <w:sz w:val="24"/>
          <w:szCs w:val="24"/>
        </w:rPr>
        <w:t xml:space="preserve"> </w:t>
      </w:r>
    </w:p>
    <w:p w:rsidR="00EA6F5C" w:rsidRDefault="00EA6F5C" w:rsidP="00EA6F5C">
      <w:pPr>
        <w:spacing w:after="0"/>
        <w:rPr>
          <w:sz w:val="24"/>
          <w:szCs w:val="24"/>
        </w:rPr>
      </w:pPr>
    </w:p>
    <w:p w:rsidR="00EA6F5C" w:rsidRDefault="00EA6F5C" w:rsidP="00EA6F5C">
      <w:pPr>
        <w:pStyle w:val="Rubrik1"/>
      </w:pPr>
      <w:bookmarkStart w:id="5" w:name="_Toc499198920"/>
      <w:r w:rsidRPr="00F711EC">
        <w:t>Praxis</w:t>
      </w:r>
      <w:bookmarkEnd w:id="5"/>
      <w:r w:rsidRPr="000D59EE">
        <w:t xml:space="preserve"> </w:t>
      </w:r>
    </w:p>
    <w:p w:rsidR="00EA6F5C" w:rsidRDefault="00EA6F5C" w:rsidP="00EA6F5C">
      <w:pPr>
        <w:spacing w:after="0"/>
        <w:rPr>
          <w:sz w:val="24"/>
          <w:szCs w:val="24"/>
        </w:rPr>
      </w:pPr>
      <w:r w:rsidRPr="000D59EE">
        <w:rPr>
          <w:sz w:val="24"/>
          <w:szCs w:val="24"/>
        </w:rPr>
        <w:t xml:space="preserve">Högsta förvaltningsdomstolen har i en dom den 7 juni 2012, mål nr 4314-11, gjort följande bedömning: </w:t>
      </w:r>
      <w:r w:rsidRPr="00F711EC">
        <w:rPr>
          <w:i/>
          <w:sz w:val="24"/>
          <w:szCs w:val="24"/>
        </w:rPr>
        <w:t>''En förutsättning för att tilläggsbelopp ska kunna lämnas är att eleven har ett omfattande behov av särskilt stöd som inte är förknippat med undervisningssituationen. Stödåtgärderna ska vara extraordinära. Nästintill alla elevers behov ska kunna tillgodoses inom ramen för grundbeloppet''</w:t>
      </w:r>
      <w:r w:rsidRPr="000D59EE">
        <w:rPr>
          <w:sz w:val="24"/>
          <w:szCs w:val="24"/>
        </w:rPr>
        <w:t xml:space="preserve">. </w:t>
      </w:r>
    </w:p>
    <w:p w:rsidR="00EA6F5C" w:rsidRDefault="00EA6F5C" w:rsidP="00EA6F5C">
      <w:pPr>
        <w:spacing w:after="0"/>
        <w:rPr>
          <w:sz w:val="24"/>
          <w:szCs w:val="24"/>
        </w:rPr>
      </w:pPr>
    </w:p>
    <w:p w:rsidR="005003D8" w:rsidRDefault="00EA6F5C" w:rsidP="00EA6F5C">
      <w:pPr>
        <w:spacing w:after="0"/>
        <w:rPr>
          <w:sz w:val="24"/>
          <w:szCs w:val="24"/>
        </w:rPr>
      </w:pPr>
      <w:r w:rsidRPr="00F711EC">
        <w:rPr>
          <w:sz w:val="24"/>
          <w:szCs w:val="24"/>
        </w:rPr>
        <w:t xml:space="preserve">Av avgörandet framgår vidare att </w:t>
      </w:r>
      <w:r w:rsidRPr="00F711EC">
        <w:rPr>
          <w:i/>
          <w:sz w:val="24"/>
          <w:szCs w:val="24"/>
        </w:rPr>
        <w:t>"även om utgångspunkten är att elever ska behandlas lika oavsett om den skolenhet där de går är en kommunal skola eller en fristående skola förutsätter regelverket att en individuell bedömning görs av varje elevs unika situation och behov" och "eftersom tilläggsbelopp endast ska lämnas i undantagsfall måste dock utredningen klart visa att eleven har ett sådant omfattande behov av särskilt stöd''</w:t>
      </w:r>
      <w:r w:rsidRPr="00F711EC">
        <w:rPr>
          <w:sz w:val="24"/>
          <w:szCs w:val="24"/>
        </w:rPr>
        <w:t>.</w:t>
      </w:r>
    </w:p>
    <w:p w:rsidR="00EA6F5C" w:rsidRPr="00F711EC" w:rsidRDefault="00EA6F5C" w:rsidP="00EA6F5C">
      <w:pPr>
        <w:spacing w:after="0"/>
        <w:rPr>
          <w:sz w:val="24"/>
          <w:szCs w:val="24"/>
        </w:rPr>
      </w:pPr>
      <w:r w:rsidRPr="00F711EC">
        <w:rPr>
          <w:sz w:val="24"/>
          <w:szCs w:val="24"/>
        </w:rPr>
        <w:t xml:space="preserve"> </w:t>
      </w:r>
    </w:p>
    <w:p w:rsidR="00EA6F5C" w:rsidRPr="00F711EC" w:rsidRDefault="00EA6F5C" w:rsidP="00EA6F5C">
      <w:pPr>
        <w:spacing w:after="0"/>
        <w:rPr>
          <w:sz w:val="24"/>
          <w:szCs w:val="24"/>
        </w:rPr>
      </w:pPr>
      <w:r w:rsidRPr="00F711EC">
        <w:rPr>
          <w:sz w:val="24"/>
          <w:szCs w:val="24"/>
        </w:rPr>
        <w:t xml:space="preserve">Tillägget i skollagen 2016, har ännu inte lett till ny praxis. </w:t>
      </w:r>
    </w:p>
    <w:p w:rsidR="00EA6F5C" w:rsidRPr="00F711EC" w:rsidRDefault="00EA6F5C" w:rsidP="00EA6F5C">
      <w:pPr>
        <w:spacing w:after="0"/>
        <w:rPr>
          <w:sz w:val="24"/>
          <w:szCs w:val="24"/>
        </w:rPr>
      </w:pPr>
    </w:p>
    <w:p w:rsidR="00EA6F5C" w:rsidRPr="00F711EC" w:rsidRDefault="00EA6F5C" w:rsidP="00EA6F5C">
      <w:pPr>
        <w:pStyle w:val="Rubrik1"/>
      </w:pPr>
      <w:bookmarkStart w:id="6" w:name="_Toc499198921"/>
      <w:r w:rsidRPr="00F711EC">
        <w:t>Ansökan</w:t>
      </w:r>
      <w:bookmarkEnd w:id="6"/>
    </w:p>
    <w:p w:rsidR="00EA6F5C" w:rsidRDefault="00EA6F5C" w:rsidP="00EA6F5C">
      <w:pPr>
        <w:spacing w:after="0"/>
        <w:rPr>
          <w:sz w:val="24"/>
          <w:szCs w:val="24"/>
        </w:rPr>
      </w:pPr>
      <w:r w:rsidRPr="00F711EC">
        <w:rPr>
          <w:sz w:val="24"/>
          <w:szCs w:val="24"/>
        </w:rPr>
        <w:t>I Herrljunga kommun används samma blankett för både kommunala och friståend</w:t>
      </w:r>
      <w:r>
        <w:rPr>
          <w:sz w:val="24"/>
          <w:szCs w:val="24"/>
        </w:rPr>
        <w:t xml:space="preserve">e skolor. Ansökan ska lämnas in till verksamhetschef för elevhälsan och den ska </w:t>
      </w:r>
      <w:r w:rsidRPr="00F711EC">
        <w:rPr>
          <w:sz w:val="24"/>
          <w:szCs w:val="24"/>
        </w:rPr>
        <w:t xml:space="preserve">innehålla följande uppgifter: </w:t>
      </w:r>
    </w:p>
    <w:p w:rsidR="00EA6F5C" w:rsidRDefault="00EA6F5C" w:rsidP="00EA6F5C">
      <w:pPr>
        <w:pStyle w:val="Liststycke"/>
        <w:numPr>
          <w:ilvl w:val="0"/>
          <w:numId w:val="1"/>
        </w:numPr>
        <w:spacing w:after="0"/>
        <w:rPr>
          <w:sz w:val="24"/>
          <w:szCs w:val="24"/>
        </w:rPr>
      </w:pPr>
      <w:r w:rsidRPr="00F711EC">
        <w:rPr>
          <w:sz w:val="24"/>
          <w:szCs w:val="24"/>
        </w:rPr>
        <w:t xml:space="preserve">Skolans namn </w:t>
      </w:r>
      <w:r>
        <w:rPr>
          <w:sz w:val="24"/>
          <w:szCs w:val="24"/>
        </w:rPr>
        <w:t xml:space="preserve">och fullständig adress </w:t>
      </w:r>
    </w:p>
    <w:p w:rsidR="00EA6F5C" w:rsidRDefault="00EA6F5C" w:rsidP="00EA6F5C">
      <w:pPr>
        <w:pStyle w:val="Liststycke"/>
        <w:numPr>
          <w:ilvl w:val="0"/>
          <w:numId w:val="1"/>
        </w:numPr>
        <w:spacing w:after="0"/>
        <w:rPr>
          <w:sz w:val="24"/>
          <w:szCs w:val="24"/>
        </w:rPr>
      </w:pPr>
      <w:r>
        <w:rPr>
          <w:sz w:val="24"/>
          <w:szCs w:val="24"/>
        </w:rPr>
        <w:t xml:space="preserve">Kontaktperson för ansökan </w:t>
      </w:r>
    </w:p>
    <w:p w:rsidR="00EA6F5C" w:rsidRDefault="00EA6F5C" w:rsidP="00EA6F5C">
      <w:pPr>
        <w:pStyle w:val="Liststycke"/>
        <w:numPr>
          <w:ilvl w:val="0"/>
          <w:numId w:val="1"/>
        </w:numPr>
        <w:spacing w:after="0"/>
        <w:rPr>
          <w:sz w:val="24"/>
          <w:szCs w:val="24"/>
        </w:rPr>
      </w:pPr>
      <w:r>
        <w:rPr>
          <w:sz w:val="24"/>
          <w:szCs w:val="24"/>
        </w:rPr>
        <w:t xml:space="preserve">Datum för ansökan </w:t>
      </w:r>
    </w:p>
    <w:p w:rsidR="00EA6F5C" w:rsidRDefault="00EA6F5C" w:rsidP="00EA6F5C">
      <w:pPr>
        <w:pStyle w:val="Liststycke"/>
        <w:numPr>
          <w:ilvl w:val="0"/>
          <w:numId w:val="1"/>
        </w:numPr>
        <w:spacing w:after="0"/>
        <w:rPr>
          <w:sz w:val="24"/>
          <w:szCs w:val="24"/>
        </w:rPr>
      </w:pPr>
      <w:r>
        <w:rPr>
          <w:sz w:val="24"/>
          <w:szCs w:val="24"/>
        </w:rPr>
        <w:t xml:space="preserve">Tid/ period som ansökan avser </w:t>
      </w:r>
    </w:p>
    <w:p w:rsidR="00EA6F5C" w:rsidRDefault="005003D8" w:rsidP="00EA6F5C">
      <w:pPr>
        <w:pStyle w:val="Liststycke"/>
        <w:numPr>
          <w:ilvl w:val="0"/>
          <w:numId w:val="1"/>
        </w:numPr>
        <w:spacing w:after="0"/>
        <w:rPr>
          <w:sz w:val="24"/>
          <w:szCs w:val="24"/>
        </w:rPr>
      </w:pPr>
      <w:r>
        <w:rPr>
          <w:sz w:val="24"/>
          <w:szCs w:val="24"/>
        </w:rPr>
        <w:t>Barnets/e</w:t>
      </w:r>
      <w:r w:rsidR="00EA6F5C" w:rsidRPr="00F711EC">
        <w:rPr>
          <w:sz w:val="24"/>
          <w:szCs w:val="24"/>
        </w:rPr>
        <w:t>le</w:t>
      </w:r>
      <w:r>
        <w:rPr>
          <w:sz w:val="24"/>
          <w:szCs w:val="24"/>
        </w:rPr>
        <w:t>vens namn,</w:t>
      </w:r>
      <w:r w:rsidR="00EA6F5C">
        <w:rPr>
          <w:sz w:val="24"/>
          <w:szCs w:val="24"/>
        </w:rPr>
        <w:t xml:space="preserve"> personuppgifter</w:t>
      </w:r>
      <w:r>
        <w:rPr>
          <w:sz w:val="24"/>
          <w:szCs w:val="24"/>
        </w:rPr>
        <w:t>, grupp/klass</w:t>
      </w:r>
      <w:r w:rsidR="00EA6F5C">
        <w:rPr>
          <w:sz w:val="24"/>
          <w:szCs w:val="24"/>
        </w:rPr>
        <w:t xml:space="preserve"> </w:t>
      </w:r>
    </w:p>
    <w:p w:rsidR="00EA6F5C" w:rsidRDefault="00EA6F5C" w:rsidP="00EA6F5C">
      <w:pPr>
        <w:pStyle w:val="Liststycke"/>
        <w:numPr>
          <w:ilvl w:val="0"/>
          <w:numId w:val="1"/>
        </w:numPr>
        <w:spacing w:after="0"/>
        <w:rPr>
          <w:sz w:val="24"/>
          <w:szCs w:val="24"/>
        </w:rPr>
      </w:pPr>
      <w:r w:rsidRPr="00F711EC">
        <w:rPr>
          <w:sz w:val="24"/>
          <w:szCs w:val="24"/>
        </w:rPr>
        <w:t>Eventuella relevanta utrednin</w:t>
      </w:r>
      <w:r>
        <w:rPr>
          <w:sz w:val="24"/>
          <w:szCs w:val="24"/>
        </w:rPr>
        <w:t>gar som gjorts rörande eleven</w:t>
      </w:r>
    </w:p>
    <w:p w:rsidR="00EA6F5C" w:rsidRDefault="00EA6F5C" w:rsidP="00EA6F5C">
      <w:pPr>
        <w:pStyle w:val="Liststycke"/>
        <w:numPr>
          <w:ilvl w:val="0"/>
          <w:numId w:val="1"/>
        </w:numPr>
        <w:spacing w:after="0"/>
        <w:rPr>
          <w:sz w:val="24"/>
          <w:szCs w:val="24"/>
        </w:rPr>
      </w:pPr>
      <w:r>
        <w:rPr>
          <w:sz w:val="24"/>
          <w:szCs w:val="24"/>
        </w:rPr>
        <w:t xml:space="preserve">Åtgärdsprogram, handlingsplan (förskolan) alt egenvårdsplan </w:t>
      </w:r>
    </w:p>
    <w:p w:rsidR="00EA6F5C" w:rsidRDefault="00EA6F5C" w:rsidP="00EA6F5C">
      <w:pPr>
        <w:pStyle w:val="Liststycke"/>
        <w:numPr>
          <w:ilvl w:val="0"/>
          <w:numId w:val="1"/>
        </w:numPr>
        <w:spacing w:after="0"/>
        <w:rPr>
          <w:sz w:val="24"/>
          <w:szCs w:val="24"/>
        </w:rPr>
      </w:pPr>
      <w:r w:rsidRPr="00F711EC">
        <w:rPr>
          <w:sz w:val="24"/>
          <w:szCs w:val="24"/>
        </w:rPr>
        <w:t>Planerad stö</w:t>
      </w:r>
      <w:r>
        <w:rPr>
          <w:sz w:val="24"/>
          <w:szCs w:val="24"/>
        </w:rPr>
        <w:t xml:space="preserve">dinsats och kostnadsberäkning </w:t>
      </w:r>
    </w:p>
    <w:p w:rsidR="00EA6F5C" w:rsidRDefault="00EA6F5C" w:rsidP="00EA6F5C">
      <w:pPr>
        <w:pStyle w:val="Liststycke"/>
        <w:numPr>
          <w:ilvl w:val="0"/>
          <w:numId w:val="1"/>
        </w:numPr>
        <w:spacing w:after="0"/>
        <w:rPr>
          <w:sz w:val="24"/>
          <w:szCs w:val="24"/>
        </w:rPr>
      </w:pPr>
      <w:r w:rsidRPr="00F711EC">
        <w:rPr>
          <w:sz w:val="24"/>
          <w:szCs w:val="24"/>
        </w:rPr>
        <w:t xml:space="preserve">Beskrivning över hur insatserna kommer </w:t>
      </w:r>
      <w:r>
        <w:rPr>
          <w:sz w:val="24"/>
          <w:szCs w:val="24"/>
        </w:rPr>
        <w:t xml:space="preserve">att följas upp och utvärderas </w:t>
      </w:r>
    </w:p>
    <w:p w:rsidR="00EA6F5C" w:rsidRDefault="00EA6F5C" w:rsidP="00EA6F5C">
      <w:pPr>
        <w:pStyle w:val="Liststycke"/>
        <w:numPr>
          <w:ilvl w:val="0"/>
          <w:numId w:val="1"/>
        </w:numPr>
        <w:spacing w:after="0"/>
        <w:rPr>
          <w:sz w:val="24"/>
          <w:szCs w:val="24"/>
        </w:rPr>
      </w:pPr>
      <w:r w:rsidRPr="00F711EC">
        <w:rPr>
          <w:sz w:val="24"/>
          <w:szCs w:val="24"/>
        </w:rPr>
        <w:t>Vid förnyad ansökan anges hur tidigare insatser utfallit och om en förnyad ansökan innebär en reell utökning anges varför tidigare insats</w:t>
      </w:r>
      <w:r>
        <w:rPr>
          <w:sz w:val="24"/>
          <w:szCs w:val="24"/>
        </w:rPr>
        <w:t xml:space="preserve">er inte varit tillräckliga </w:t>
      </w:r>
    </w:p>
    <w:p w:rsidR="00EA6F5C" w:rsidRDefault="00EA6F5C" w:rsidP="00EA6F5C">
      <w:pPr>
        <w:pStyle w:val="Liststycke"/>
        <w:numPr>
          <w:ilvl w:val="0"/>
          <w:numId w:val="1"/>
        </w:numPr>
        <w:spacing w:after="0"/>
        <w:rPr>
          <w:sz w:val="24"/>
          <w:szCs w:val="24"/>
        </w:rPr>
      </w:pPr>
      <w:r>
        <w:rPr>
          <w:sz w:val="24"/>
          <w:szCs w:val="24"/>
        </w:rPr>
        <w:lastRenderedPageBreak/>
        <w:t>Annan r</w:t>
      </w:r>
      <w:r w:rsidRPr="00F711EC">
        <w:rPr>
          <w:sz w:val="24"/>
          <w:szCs w:val="24"/>
        </w:rPr>
        <w:t xml:space="preserve">elevant dokumentation </w:t>
      </w:r>
    </w:p>
    <w:p w:rsidR="00EA6F5C" w:rsidRDefault="00EA6F5C" w:rsidP="00EA6F5C">
      <w:pPr>
        <w:spacing w:after="0"/>
        <w:ind w:left="360"/>
        <w:rPr>
          <w:sz w:val="24"/>
          <w:szCs w:val="24"/>
        </w:rPr>
      </w:pPr>
    </w:p>
    <w:p w:rsidR="00EA6F5C" w:rsidRDefault="00EA6F5C" w:rsidP="00EA6F5C">
      <w:pPr>
        <w:spacing w:after="0"/>
        <w:ind w:left="360"/>
        <w:rPr>
          <w:sz w:val="24"/>
          <w:szCs w:val="24"/>
        </w:rPr>
      </w:pPr>
      <w:r>
        <w:rPr>
          <w:sz w:val="24"/>
          <w:szCs w:val="24"/>
        </w:rPr>
        <w:t xml:space="preserve">Ansökan görs för ett läsår i taget och lämnas till verksamhetschef för elevhälsan senast den 15 april årligen. </w:t>
      </w:r>
    </w:p>
    <w:p w:rsidR="00EA6F5C" w:rsidRDefault="00EA6F5C" w:rsidP="00EA6F5C">
      <w:pPr>
        <w:spacing w:after="0"/>
        <w:ind w:left="360"/>
        <w:rPr>
          <w:sz w:val="24"/>
          <w:szCs w:val="24"/>
        </w:rPr>
      </w:pPr>
      <w:r>
        <w:rPr>
          <w:sz w:val="24"/>
          <w:szCs w:val="24"/>
        </w:rPr>
        <w:t>Ett beslut fattas för varje ansökan och gäller för ett läsår. Beslut fattas efter att komplett ansökan mottagits och delges sökande förskolechef/rektor senast 15 juni.</w:t>
      </w:r>
    </w:p>
    <w:p w:rsidR="00EA6F5C" w:rsidRDefault="00EA6F5C" w:rsidP="00EA6F5C">
      <w:pPr>
        <w:spacing w:after="0"/>
        <w:ind w:left="360"/>
        <w:rPr>
          <w:sz w:val="24"/>
          <w:szCs w:val="24"/>
        </w:rPr>
      </w:pPr>
    </w:p>
    <w:p w:rsidR="00EA6F5C" w:rsidRDefault="00EA6F5C" w:rsidP="00EA6F5C">
      <w:pPr>
        <w:spacing w:after="0"/>
        <w:ind w:left="360"/>
        <w:rPr>
          <w:sz w:val="24"/>
          <w:szCs w:val="24"/>
        </w:rPr>
      </w:pPr>
      <w:r>
        <w:rPr>
          <w:sz w:val="24"/>
          <w:szCs w:val="24"/>
        </w:rPr>
        <w:t>Förskolan/s</w:t>
      </w:r>
      <w:r w:rsidRPr="00CB775E">
        <w:rPr>
          <w:sz w:val="24"/>
          <w:szCs w:val="24"/>
        </w:rPr>
        <w:t>kolan är skyldig att anmäla ändrade förhållande. Om ett barn/</w:t>
      </w:r>
      <w:r>
        <w:rPr>
          <w:sz w:val="24"/>
          <w:szCs w:val="24"/>
        </w:rPr>
        <w:t>en elev t ex</w:t>
      </w:r>
      <w:r w:rsidRPr="00CB775E">
        <w:rPr>
          <w:sz w:val="24"/>
          <w:szCs w:val="24"/>
        </w:rPr>
        <w:t xml:space="preserve"> ändrar sin folkbokföringsadress eller byter skola, ska detta omgående meddelas. Den som erhållit tilläggsbelopp på felaktiga grunder är skyldig att genast återbetala beloppet. </w:t>
      </w:r>
    </w:p>
    <w:p w:rsidR="00EA6F5C" w:rsidRDefault="00EA6F5C" w:rsidP="00EA6F5C">
      <w:pPr>
        <w:spacing w:after="0"/>
        <w:ind w:left="360"/>
        <w:rPr>
          <w:sz w:val="24"/>
          <w:szCs w:val="24"/>
        </w:rPr>
      </w:pPr>
      <w:r>
        <w:rPr>
          <w:sz w:val="24"/>
          <w:szCs w:val="24"/>
        </w:rPr>
        <w:t>Till ansökan ska bifogas</w:t>
      </w:r>
      <w:r w:rsidR="0025763D">
        <w:rPr>
          <w:sz w:val="24"/>
          <w:szCs w:val="24"/>
        </w:rPr>
        <w:t xml:space="preserve"> handlingsplan respektive åtgärdsprogram eller egenvårdsplan. </w:t>
      </w:r>
    </w:p>
    <w:p w:rsidR="00EA6F5C" w:rsidRDefault="00EA6F5C" w:rsidP="00EA6F5C">
      <w:pPr>
        <w:spacing w:after="0"/>
        <w:ind w:left="360"/>
        <w:rPr>
          <w:sz w:val="24"/>
          <w:szCs w:val="24"/>
        </w:rPr>
      </w:pPr>
    </w:p>
    <w:p w:rsidR="00EA6F5C" w:rsidRDefault="00EA6F5C" w:rsidP="00EA6F5C">
      <w:pPr>
        <w:pStyle w:val="Rubrik1"/>
      </w:pPr>
      <w:bookmarkStart w:id="7" w:name="_Toc499198922"/>
      <w:r w:rsidRPr="00CB775E">
        <w:t>Dokumentation</w:t>
      </w:r>
      <w:bookmarkEnd w:id="7"/>
      <w:r w:rsidRPr="00CB775E">
        <w:t xml:space="preserve"> </w:t>
      </w:r>
    </w:p>
    <w:p w:rsidR="00EA6F5C" w:rsidRDefault="00EA6F5C" w:rsidP="00EA6F5C">
      <w:pPr>
        <w:spacing w:after="0"/>
        <w:ind w:left="360"/>
        <w:rPr>
          <w:sz w:val="24"/>
          <w:szCs w:val="24"/>
        </w:rPr>
      </w:pPr>
      <w:r w:rsidRPr="00CB775E">
        <w:rPr>
          <w:sz w:val="24"/>
          <w:szCs w:val="24"/>
        </w:rPr>
        <w:t>Det är alltid barnets/elevens behov såsom det framträder i den pedagogiska verksamheten, inte barnets/elevens diagnos, som är underlag för bedömning av tilläggsbelopp. Behoven ska vara dokumenterade och tydligt definierade. Vid bedömning kan även hänsyn tas till barnets/elevens vistelsetid i verksamheten. Eftersom tilläggsbelopp endast ska lämnas i undantagsfall måste utredni</w:t>
      </w:r>
      <w:r>
        <w:rPr>
          <w:sz w:val="24"/>
          <w:szCs w:val="24"/>
        </w:rPr>
        <w:t>n</w:t>
      </w:r>
      <w:r w:rsidRPr="00CB775E">
        <w:rPr>
          <w:sz w:val="24"/>
          <w:szCs w:val="24"/>
        </w:rPr>
        <w:t xml:space="preserve">gen klart visa att barnet/eleven har ett sådant omfattande behov av särskilt stöd som berättigar till tilläggsbelopp. </w:t>
      </w:r>
    </w:p>
    <w:p w:rsidR="00EA6F5C" w:rsidRDefault="00EA6F5C" w:rsidP="00EA6F5C">
      <w:pPr>
        <w:spacing w:after="0"/>
        <w:ind w:left="360"/>
        <w:rPr>
          <w:sz w:val="24"/>
          <w:szCs w:val="24"/>
        </w:rPr>
      </w:pPr>
    </w:p>
    <w:p w:rsidR="00EA6F5C" w:rsidRDefault="00EA6F5C" w:rsidP="00EA6F5C">
      <w:pPr>
        <w:pStyle w:val="Rubrik1"/>
      </w:pPr>
      <w:bookmarkStart w:id="8" w:name="_Toc499198923"/>
      <w:r w:rsidRPr="00CB775E">
        <w:t>Beslut</w:t>
      </w:r>
      <w:bookmarkEnd w:id="8"/>
      <w:r w:rsidRPr="00CB775E">
        <w:t xml:space="preserve"> </w:t>
      </w:r>
    </w:p>
    <w:p w:rsidR="00EA6F5C" w:rsidRDefault="00EA6F5C" w:rsidP="00EA6F5C">
      <w:pPr>
        <w:spacing w:after="0"/>
        <w:ind w:left="360"/>
        <w:rPr>
          <w:sz w:val="24"/>
          <w:szCs w:val="24"/>
        </w:rPr>
      </w:pPr>
      <w:r w:rsidRPr="00CB775E">
        <w:rPr>
          <w:sz w:val="24"/>
          <w:szCs w:val="24"/>
        </w:rPr>
        <w:t>Var gränsen går för när ett barn/</w:t>
      </w:r>
      <w:r>
        <w:rPr>
          <w:sz w:val="24"/>
          <w:szCs w:val="24"/>
        </w:rPr>
        <w:t xml:space="preserve">en </w:t>
      </w:r>
      <w:r w:rsidRPr="00CB775E">
        <w:rPr>
          <w:sz w:val="24"/>
          <w:szCs w:val="24"/>
        </w:rPr>
        <w:t>elev är i behov av extraordinärt stöd och är berättigad till tilläggsbelopp är inte närm</w:t>
      </w:r>
      <w:r>
        <w:rPr>
          <w:sz w:val="24"/>
          <w:szCs w:val="24"/>
        </w:rPr>
        <w:t>a</w:t>
      </w:r>
      <w:r w:rsidRPr="00CB775E">
        <w:rPr>
          <w:sz w:val="24"/>
          <w:szCs w:val="24"/>
        </w:rPr>
        <w:t xml:space="preserve">re reglerat utan måste bestämmas i det enskilda fallet. Kammarrätten i Stockholm har bl.a. konstaterat att det därför måste åligga respektive kommun att bestämma tilläggsbeloppets storlek och beräkningsgrunderna för detta men att kommunen dock alltid måste iaktta principen om likabehandling (dom den 11 april 2012, mål nr 5716-11 och 5717-1). </w:t>
      </w:r>
    </w:p>
    <w:p w:rsidR="00EA6F5C" w:rsidRDefault="00EA6F5C" w:rsidP="00EA6F5C">
      <w:pPr>
        <w:spacing w:after="0"/>
        <w:ind w:left="360"/>
        <w:rPr>
          <w:sz w:val="24"/>
          <w:szCs w:val="24"/>
        </w:rPr>
      </w:pPr>
    </w:p>
    <w:p w:rsidR="00EA6F5C" w:rsidRDefault="00EA6F5C" w:rsidP="00EA6F5C">
      <w:pPr>
        <w:spacing w:after="0"/>
        <w:ind w:left="360"/>
        <w:rPr>
          <w:sz w:val="24"/>
          <w:szCs w:val="24"/>
        </w:rPr>
      </w:pPr>
      <w:r w:rsidRPr="00CB775E">
        <w:rPr>
          <w:sz w:val="24"/>
          <w:szCs w:val="24"/>
        </w:rPr>
        <w:t xml:space="preserve">Beslut som rör fristående skolor kan överklagas till allmän förvaltningsdomstol inom tre veckor från delgivning och ska således åtföljas av överklagandehänvisning. Beslut om tilläggsbelopp i kommunal verksamhet är inte överklagbart på annat sätt än genom laglighetsprövning. </w:t>
      </w:r>
    </w:p>
    <w:p w:rsidR="00EA6F5C" w:rsidRDefault="00EA6F5C" w:rsidP="00EA6F5C">
      <w:pPr>
        <w:spacing w:after="0"/>
        <w:ind w:left="360"/>
        <w:rPr>
          <w:sz w:val="24"/>
          <w:szCs w:val="24"/>
        </w:rPr>
      </w:pPr>
    </w:p>
    <w:p w:rsidR="00EA6F5C" w:rsidRDefault="00EA6F5C" w:rsidP="00EA6F5C">
      <w:pPr>
        <w:spacing w:after="0"/>
        <w:ind w:left="360"/>
        <w:rPr>
          <w:sz w:val="24"/>
          <w:szCs w:val="24"/>
        </w:rPr>
      </w:pPr>
    </w:p>
    <w:p w:rsidR="00EA6F5C" w:rsidRDefault="00EA6F5C" w:rsidP="00EA6F5C">
      <w:pPr>
        <w:spacing w:after="0"/>
        <w:ind w:left="360"/>
        <w:rPr>
          <w:sz w:val="24"/>
          <w:szCs w:val="24"/>
        </w:rPr>
      </w:pPr>
    </w:p>
    <w:p w:rsidR="00270723" w:rsidRDefault="00270723" w:rsidP="00EA6F5C">
      <w:pPr>
        <w:spacing w:after="0"/>
        <w:ind w:left="360"/>
        <w:rPr>
          <w:sz w:val="24"/>
          <w:szCs w:val="24"/>
        </w:rPr>
      </w:pPr>
    </w:p>
    <w:p w:rsidR="00270723" w:rsidRDefault="00270723" w:rsidP="00EA6F5C">
      <w:pPr>
        <w:spacing w:after="0"/>
        <w:ind w:left="360"/>
        <w:rPr>
          <w:sz w:val="24"/>
          <w:szCs w:val="24"/>
        </w:rPr>
      </w:pPr>
    </w:p>
    <w:p w:rsidR="00EA6F5C" w:rsidRDefault="00EA6F5C" w:rsidP="00EA6F5C">
      <w:pPr>
        <w:spacing w:after="0"/>
        <w:ind w:left="360"/>
        <w:rPr>
          <w:sz w:val="24"/>
          <w:szCs w:val="24"/>
        </w:rPr>
      </w:pPr>
    </w:p>
    <w:p w:rsidR="00EA6F5C" w:rsidRDefault="00EA6F5C" w:rsidP="00EA6F5C">
      <w:pPr>
        <w:pStyle w:val="Rubrik1"/>
      </w:pPr>
      <w:bookmarkStart w:id="9" w:name="_Toc499198924"/>
      <w:r w:rsidRPr="00CB775E">
        <w:lastRenderedPageBreak/>
        <w:t>Uppföljning</w:t>
      </w:r>
      <w:bookmarkEnd w:id="9"/>
      <w:r w:rsidRPr="00CB775E">
        <w:t xml:space="preserve"> </w:t>
      </w:r>
    </w:p>
    <w:p w:rsidR="00EA6F5C" w:rsidRDefault="00EA6F5C" w:rsidP="00EA6F5C">
      <w:pPr>
        <w:spacing w:after="0"/>
        <w:ind w:left="360"/>
        <w:rPr>
          <w:sz w:val="24"/>
          <w:szCs w:val="24"/>
        </w:rPr>
      </w:pPr>
      <w:r w:rsidRPr="00CB775E">
        <w:rPr>
          <w:sz w:val="24"/>
          <w:szCs w:val="24"/>
        </w:rPr>
        <w:t>Vid en förnyad ansöka</w:t>
      </w:r>
      <w:r>
        <w:rPr>
          <w:sz w:val="24"/>
          <w:szCs w:val="24"/>
        </w:rPr>
        <w:t xml:space="preserve">n om tilläggsbelopp ska </w:t>
      </w:r>
      <w:r w:rsidRPr="00CB775E">
        <w:rPr>
          <w:sz w:val="24"/>
          <w:szCs w:val="24"/>
        </w:rPr>
        <w:t xml:space="preserve">en utvärdering av tidigare insats redovisas. </w:t>
      </w:r>
    </w:p>
    <w:p w:rsidR="00EA6F5C" w:rsidRDefault="00EA6F5C" w:rsidP="00EA6F5C">
      <w:pPr>
        <w:spacing w:after="0"/>
        <w:ind w:left="360"/>
        <w:rPr>
          <w:sz w:val="24"/>
          <w:szCs w:val="24"/>
        </w:rPr>
      </w:pPr>
    </w:p>
    <w:p w:rsidR="00EA6F5C" w:rsidRDefault="00EA6F5C" w:rsidP="00EA6F5C">
      <w:pPr>
        <w:pStyle w:val="Rubrik1"/>
      </w:pPr>
      <w:bookmarkStart w:id="10" w:name="_Toc499198925"/>
      <w:r w:rsidRPr="00CB775E">
        <w:t>Utbetalning</w:t>
      </w:r>
      <w:bookmarkEnd w:id="10"/>
      <w:r w:rsidRPr="00CB775E">
        <w:t xml:space="preserve"> </w:t>
      </w:r>
    </w:p>
    <w:p w:rsidR="0025763D" w:rsidRDefault="00EA6F5C" w:rsidP="00EA6F5C">
      <w:pPr>
        <w:spacing w:after="0"/>
        <w:ind w:left="360"/>
        <w:rPr>
          <w:sz w:val="24"/>
          <w:szCs w:val="24"/>
        </w:rPr>
      </w:pPr>
      <w:r>
        <w:rPr>
          <w:sz w:val="24"/>
          <w:szCs w:val="24"/>
        </w:rPr>
        <w:t>För Herrljunga kommuns förskolor och</w:t>
      </w:r>
      <w:r w:rsidRPr="00CB775E">
        <w:rPr>
          <w:sz w:val="24"/>
          <w:szCs w:val="24"/>
        </w:rPr>
        <w:t xml:space="preserve"> skolor sker utbetal</w:t>
      </w:r>
      <w:r>
        <w:rPr>
          <w:sz w:val="24"/>
          <w:szCs w:val="24"/>
        </w:rPr>
        <w:t>ning av tilläggsbelopp halvårsvis. De fristående verksamheterna i Herrljunga</w:t>
      </w:r>
      <w:r w:rsidRPr="00CB775E">
        <w:rPr>
          <w:sz w:val="24"/>
          <w:szCs w:val="24"/>
        </w:rPr>
        <w:t xml:space="preserve"> kommun får också tillä</w:t>
      </w:r>
      <w:r>
        <w:rPr>
          <w:sz w:val="24"/>
          <w:szCs w:val="24"/>
        </w:rPr>
        <w:t>ggsbeloppen utbetalade halvårsvis</w:t>
      </w:r>
      <w:r w:rsidRPr="00CB775E">
        <w:rPr>
          <w:sz w:val="24"/>
          <w:szCs w:val="24"/>
        </w:rPr>
        <w:t xml:space="preserve"> i samband med </w:t>
      </w:r>
      <w:r>
        <w:rPr>
          <w:sz w:val="24"/>
          <w:szCs w:val="24"/>
        </w:rPr>
        <w:t xml:space="preserve">en </w:t>
      </w:r>
      <w:r w:rsidRPr="00CB775E">
        <w:rPr>
          <w:sz w:val="24"/>
          <w:szCs w:val="24"/>
        </w:rPr>
        <w:t xml:space="preserve">av </w:t>
      </w:r>
      <w:r>
        <w:rPr>
          <w:sz w:val="24"/>
          <w:szCs w:val="24"/>
        </w:rPr>
        <w:t>månadsutbetalningarna av grundersättningen</w:t>
      </w:r>
      <w:r w:rsidRPr="00CB775E">
        <w:rPr>
          <w:sz w:val="24"/>
          <w:szCs w:val="24"/>
        </w:rPr>
        <w:t xml:space="preserve">. </w:t>
      </w:r>
    </w:p>
    <w:p w:rsidR="0025763D" w:rsidRDefault="0025763D" w:rsidP="00EA6F5C">
      <w:pPr>
        <w:spacing w:after="0"/>
        <w:ind w:left="360"/>
        <w:rPr>
          <w:sz w:val="24"/>
          <w:szCs w:val="24"/>
        </w:rPr>
      </w:pPr>
    </w:p>
    <w:p w:rsidR="00EA6F5C" w:rsidRDefault="00EA6F5C" w:rsidP="00EA6F5C">
      <w:pPr>
        <w:spacing w:after="0"/>
        <w:ind w:left="360"/>
        <w:rPr>
          <w:sz w:val="24"/>
          <w:szCs w:val="24"/>
        </w:rPr>
      </w:pPr>
      <w:r w:rsidRPr="00CB775E">
        <w:rPr>
          <w:sz w:val="24"/>
          <w:szCs w:val="24"/>
        </w:rPr>
        <w:t>För fristående, kommunala</w:t>
      </w:r>
      <w:r>
        <w:rPr>
          <w:sz w:val="24"/>
          <w:szCs w:val="24"/>
        </w:rPr>
        <w:t xml:space="preserve"> och statliga skolor utanför Herrljunga</w:t>
      </w:r>
      <w:r w:rsidRPr="00CB775E">
        <w:rPr>
          <w:sz w:val="24"/>
          <w:szCs w:val="24"/>
        </w:rPr>
        <w:t xml:space="preserve"> ska fakture</w:t>
      </w:r>
      <w:r>
        <w:rPr>
          <w:sz w:val="24"/>
          <w:szCs w:val="24"/>
        </w:rPr>
        <w:t xml:space="preserve">ring ske månadsvis. Herrljunga </w:t>
      </w:r>
      <w:r w:rsidRPr="00CB775E">
        <w:rPr>
          <w:sz w:val="24"/>
          <w:szCs w:val="24"/>
        </w:rPr>
        <w:t xml:space="preserve">kommun har 30 dagars betalningsvillkor och godtar ej fakturaavgift. </w:t>
      </w:r>
    </w:p>
    <w:p w:rsidR="00EA6F5C" w:rsidRDefault="00EA6F5C" w:rsidP="00EA6F5C">
      <w:pPr>
        <w:spacing w:after="0"/>
        <w:ind w:left="360"/>
        <w:rPr>
          <w:sz w:val="24"/>
          <w:szCs w:val="24"/>
        </w:rPr>
      </w:pPr>
    </w:p>
    <w:p w:rsidR="00EA6F5C" w:rsidRPr="00CB775E" w:rsidRDefault="00EA6F5C" w:rsidP="00EA6F5C">
      <w:pPr>
        <w:spacing w:after="0"/>
        <w:ind w:left="360"/>
        <w:rPr>
          <w:sz w:val="24"/>
          <w:szCs w:val="24"/>
        </w:rPr>
      </w:pPr>
      <w:r w:rsidRPr="00CB775E">
        <w:rPr>
          <w:sz w:val="24"/>
          <w:szCs w:val="24"/>
        </w:rPr>
        <w:t xml:space="preserve">Observera att vid beviljat tilläggsbelopp måste ny ansökan ske för det fall </w:t>
      </w:r>
      <w:r>
        <w:rPr>
          <w:sz w:val="24"/>
          <w:szCs w:val="24"/>
        </w:rPr>
        <w:t xml:space="preserve">barnets/ </w:t>
      </w:r>
      <w:r w:rsidRPr="00CB775E">
        <w:rPr>
          <w:sz w:val="24"/>
          <w:szCs w:val="24"/>
        </w:rPr>
        <w:t>elevens behov kvar</w:t>
      </w:r>
      <w:r>
        <w:rPr>
          <w:sz w:val="24"/>
          <w:szCs w:val="24"/>
        </w:rPr>
        <w:t>står inför nästkommande läsår.</w:t>
      </w:r>
      <w:r w:rsidRPr="00CB775E">
        <w:rPr>
          <w:sz w:val="24"/>
          <w:szCs w:val="24"/>
        </w:rPr>
        <w:t xml:space="preserve"> </w:t>
      </w:r>
    </w:p>
    <w:p w:rsidR="003142D9" w:rsidRPr="00EA6F5C" w:rsidRDefault="00F60717" w:rsidP="00EA6F5C">
      <w:pPr>
        <w:pStyle w:val="Rubrik1"/>
        <w:rPr>
          <w:lang w:eastAsia="sv-SE"/>
        </w:rPr>
      </w:pPr>
      <w:r w:rsidRPr="00EA6F5C">
        <w:rPr>
          <w:lang w:eastAsia="sv-SE"/>
        </w:rPr>
        <w:t xml:space="preserve"> </w:t>
      </w:r>
    </w:p>
    <w:sectPr w:rsidR="003142D9" w:rsidRPr="00EA6F5C" w:rsidSect="00F6550D">
      <w:footerReference w:type="default" r:id="rId11"/>
      <w:pgSz w:w="11906" w:h="16838"/>
      <w:pgMar w:top="1669" w:right="1474" w:bottom="249" w:left="1134" w:header="85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D8" w:rsidRDefault="005003D8" w:rsidP="00095E4E">
      <w:pPr>
        <w:spacing w:after="0" w:line="240" w:lineRule="auto"/>
      </w:pPr>
      <w:r>
        <w:separator/>
      </w:r>
    </w:p>
  </w:endnote>
  <w:endnote w:type="continuationSeparator" w:id="0">
    <w:p w:rsidR="005003D8" w:rsidRDefault="005003D8" w:rsidP="0009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D8" w:rsidRDefault="005003D8">
    <w:pPr>
      <w:pStyle w:val="Sidfot"/>
      <w:jc w:val="right"/>
    </w:pPr>
    <w:r>
      <w:fldChar w:fldCharType="begin"/>
    </w:r>
    <w:r>
      <w:instrText>PAGE   \* MERGEFORMAT</w:instrText>
    </w:r>
    <w:r>
      <w:fldChar w:fldCharType="separate"/>
    </w:r>
    <w:r w:rsidR="008F5708">
      <w:rPr>
        <w:noProof/>
      </w:rPr>
      <w:t>6</w:t>
    </w:r>
    <w:r>
      <w:fldChar w:fldCharType="end"/>
    </w:r>
  </w:p>
  <w:p w:rsidR="005003D8" w:rsidRPr="006876CC" w:rsidRDefault="005003D8" w:rsidP="00B64D29">
    <w:pPr>
      <w:pStyle w:val="Sidfot"/>
      <w:tabs>
        <w:tab w:val="clear" w:pos="4536"/>
        <w:tab w:val="clear" w:pos="9072"/>
        <w:tab w:val="left" w:pos="3232"/>
        <w:tab w:val="left" w:pos="4990"/>
        <w:tab w:val="left" w:pos="7258"/>
        <w:tab w:val="left" w:pos="8392"/>
      </w:tabs>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D8" w:rsidRDefault="005003D8" w:rsidP="00095E4E">
      <w:pPr>
        <w:spacing w:after="0" w:line="240" w:lineRule="auto"/>
      </w:pPr>
      <w:r>
        <w:separator/>
      </w:r>
    </w:p>
  </w:footnote>
  <w:footnote w:type="continuationSeparator" w:id="0">
    <w:p w:rsidR="005003D8" w:rsidRDefault="005003D8" w:rsidP="00095E4E">
      <w:pPr>
        <w:spacing w:after="0" w:line="240" w:lineRule="auto"/>
      </w:pPr>
      <w:r>
        <w:continuationSeparator/>
      </w:r>
    </w:p>
  </w:footnote>
  <w:footnote w:id="1">
    <w:p w:rsidR="005003D8" w:rsidRDefault="005003D8" w:rsidP="00EA6F5C">
      <w:pPr>
        <w:pStyle w:val="Fotnotstext"/>
      </w:pPr>
      <w:r>
        <w:rPr>
          <w:rStyle w:val="Fotnotsreferens"/>
        </w:rPr>
        <w:footnoteRef/>
      </w:r>
      <w:r>
        <w:t xml:space="preserve"> </w:t>
      </w:r>
      <w:r w:rsidRPr="00C56852">
        <w:rPr>
          <w:sz w:val="14"/>
          <w:szCs w:val="14"/>
        </w:rPr>
        <w:t xml:space="preserve">SL 8 kap. 21 § (förskola), 9 kap. 19 § (förskoleklass), 10 kap. 37 § (grundskola), 11 kap. 36 § (grundsärskola), 14 kap. 15§ (fritidshem), 16 kap. 53§ </w:t>
      </w:r>
      <w:r>
        <w:rPr>
          <w:sz w:val="14"/>
          <w:szCs w:val="14"/>
        </w:rPr>
        <w:t xml:space="preserve">  </w:t>
      </w:r>
      <w:r w:rsidRPr="00C56852">
        <w:rPr>
          <w:sz w:val="14"/>
          <w:szCs w:val="14"/>
        </w:rPr>
        <w:t>(gymnasieskola) samt 19 kap. 45 § (gymnasial särskola)</w:t>
      </w:r>
    </w:p>
  </w:footnote>
  <w:footnote w:id="2">
    <w:p w:rsidR="005003D8" w:rsidRPr="00C56852" w:rsidRDefault="005003D8" w:rsidP="00EA6F5C">
      <w:pPr>
        <w:pStyle w:val="Fotnotstext"/>
        <w:rPr>
          <w:sz w:val="14"/>
          <w:szCs w:val="14"/>
        </w:rPr>
      </w:pPr>
      <w:r w:rsidRPr="00C56852">
        <w:rPr>
          <w:rStyle w:val="Fotnotsreferens"/>
          <w:sz w:val="14"/>
          <w:szCs w:val="14"/>
        </w:rPr>
        <w:footnoteRef/>
      </w:r>
      <w:r w:rsidRPr="00C56852">
        <w:rPr>
          <w:sz w:val="14"/>
          <w:szCs w:val="14"/>
        </w:rPr>
        <w:t xml:space="preserve"> SL 8 kap. 23 §, 9 kap. 21 §, 10 kap. 39 §, 11 kap. 38 §, 14 kap. 17§, 16 kap. 55§ respektive 19 kap. 47 §</w:t>
      </w:r>
    </w:p>
  </w:footnote>
  <w:footnote w:id="3">
    <w:p w:rsidR="005003D8" w:rsidRDefault="005003D8" w:rsidP="00EA6F5C">
      <w:pPr>
        <w:pStyle w:val="Fotnotstext"/>
      </w:pPr>
      <w:r>
        <w:rPr>
          <w:rStyle w:val="Fotnotsreferens"/>
        </w:rPr>
        <w:footnoteRef/>
      </w:r>
      <w:r>
        <w:t xml:space="preserve"> </w:t>
      </w:r>
      <w:r w:rsidRPr="00F711EC">
        <w:rPr>
          <w:sz w:val="14"/>
          <w:szCs w:val="14"/>
        </w:rPr>
        <w:t xml:space="preserve">SF (2011:185) 14 kap. 8 §, </w:t>
      </w:r>
      <w:proofErr w:type="spellStart"/>
      <w:r w:rsidRPr="00F711EC">
        <w:rPr>
          <w:sz w:val="14"/>
          <w:szCs w:val="14"/>
        </w:rPr>
        <w:t>GyF</w:t>
      </w:r>
      <w:proofErr w:type="spellEnd"/>
      <w:r w:rsidRPr="00F711EC">
        <w:rPr>
          <w:sz w:val="14"/>
          <w:szCs w:val="14"/>
        </w:rPr>
        <w:t xml:space="preserve"> (2010:2039) 13 kap.7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1608"/>
    <w:multiLevelType w:val="hybridMultilevel"/>
    <w:tmpl w:val="C9346AF6"/>
    <w:lvl w:ilvl="0" w:tplc="3E083E4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53"/>
    <w:rsid w:val="000604C1"/>
    <w:rsid w:val="00090F0F"/>
    <w:rsid w:val="00095E4E"/>
    <w:rsid w:val="00106353"/>
    <w:rsid w:val="00146AF4"/>
    <w:rsid w:val="001669CF"/>
    <w:rsid w:val="00193F2B"/>
    <w:rsid w:val="001E7619"/>
    <w:rsid w:val="00226056"/>
    <w:rsid w:val="002309FB"/>
    <w:rsid w:val="00255217"/>
    <w:rsid w:val="0025763D"/>
    <w:rsid w:val="00270723"/>
    <w:rsid w:val="00295059"/>
    <w:rsid w:val="003142D9"/>
    <w:rsid w:val="003238E0"/>
    <w:rsid w:val="00342DB4"/>
    <w:rsid w:val="003817F0"/>
    <w:rsid w:val="00385F77"/>
    <w:rsid w:val="003A2F63"/>
    <w:rsid w:val="004716DC"/>
    <w:rsid w:val="005003D8"/>
    <w:rsid w:val="005A3C01"/>
    <w:rsid w:val="006620A0"/>
    <w:rsid w:val="00672AF2"/>
    <w:rsid w:val="006876CC"/>
    <w:rsid w:val="006E6577"/>
    <w:rsid w:val="00765B55"/>
    <w:rsid w:val="007F3D8E"/>
    <w:rsid w:val="00876A25"/>
    <w:rsid w:val="008A64EB"/>
    <w:rsid w:val="008F5708"/>
    <w:rsid w:val="00950173"/>
    <w:rsid w:val="00991BCD"/>
    <w:rsid w:val="009B00F6"/>
    <w:rsid w:val="00A169BE"/>
    <w:rsid w:val="00A46472"/>
    <w:rsid w:val="00A6598A"/>
    <w:rsid w:val="00A91E10"/>
    <w:rsid w:val="00A92E5D"/>
    <w:rsid w:val="00AE3E19"/>
    <w:rsid w:val="00B01B07"/>
    <w:rsid w:val="00B33CFF"/>
    <w:rsid w:val="00B46D46"/>
    <w:rsid w:val="00B64D29"/>
    <w:rsid w:val="00B823BF"/>
    <w:rsid w:val="00BF638F"/>
    <w:rsid w:val="00C67661"/>
    <w:rsid w:val="00C81A18"/>
    <w:rsid w:val="00D57616"/>
    <w:rsid w:val="00EA6F5C"/>
    <w:rsid w:val="00F41816"/>
    <w:rsid w:val="00F60717"/>
    <w:rsid w:val="00F6550D"/>
    <w:rsid w:val="00FF1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0717"/>
    <w:pPr>
      <w:spacing w:after="200" w:line="276" w:lineRule="auto"/>
    </w:pPr>
    <w:rPr>
      <w:rFonts w:ascii="Times New Roman" w:hAnsi="Times New Roman"/>
      <w:sz w:val="22"/>
      <w:szCs w:val="22"/>
      <w:lang w:eastAsia="en-US"/>
    </w:rPr>
  </w:style>
  <w:style w:type="paragraph" w:styleId="Rubrik1">
    <w:name w:val="heading 1"/>
    <w:basedOn w:val="Normal"/>
    <w:next w:val="Normal"/>
    <w:link w:val="Rubrik1Char"/>
    <w:uiPriority w:val="9"/>
    <w:qFormat/>
    <w:rsid w:val="00A46472"/>
    <w:pPr>
      <w:keepNext/>
      <w:keepLines/>
      <w:spacing w:before="480" w:after="0"/>
      <w:outlineLvl w:val="0"/>
    </w:pPr>
    <w:rPr>
      <w:rFonts w:ascii="Tahoma" w:eastAsia="Times New Roman" w:hAnsi="Tahoma"/>
      <w:b/>
      <w:bCs/>
      <w:color w:val="000000"/>
      <w:sz w:val="32"/>
      <w:szCs w:val="28"/>
    </w:rPr>
  </w:style>
  <w:style w:type="paragraph" w:styleId="Rubrik2">
    <w:name w:val="heading 2"/>
    <w:basedOn w:val="Normal"/>
    <w:next w:val="Normal"/>
    <w:link w:val="Rubrik2Char"/>
    <w:uiPriority w:val="9"/>
    <w:unhideWhenUsed/>
    <w:qFormat/>
    <w:rsid w:val="00A46472"/>
    <w:pPr>
      <w:keepNext/>
      <w:keepLines/>
      <w:spacing w:before="200" w:after="0"/>
      <w:outlineLvl w:val="1"/>
    </w:pPr>
    <w:rPr>
      <w:rFonts w:ascii="Tahoma" w:eastAsia="Times New Roman" w:hAnsi="Tahoma"/>
      <w:bCs/>
      <w:color w:val="000000"/>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E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E4E"/>
  </w:style>
  <w:style w:type="paragraph" w:styleId="Sidfot">
    <w:name w:val="footer"/>
    <w:basedOn w:val="Normal"/>
    <w:link w:val="SidfotChar"/>
    <w:uiPriority w:val="99"/>
    <w:unhideWhenUsed/>
    <w:rsid w:val="00095E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E4E"/>
  </w:style>
  <w:style w:type="paragraph" w:styleId="Ballongtext">
    <w:name w:val="Balloon Text"/>
    <w:basedOn w:val="Normal"/>
    <w:link w:val="BallongtextChar"/>
    <w:uiPriority w:val="99"/>
    <w:semiHidden/>
    <w:unhideWhenUsed/>
    <w:rsid w:val="00095E4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095E4E"/>
    <w:rPr>
      <w:rFonts w:ascii="Tahoma" w:hAnsi="Tahoma" w:cs="Tahoma"/>
      <w:sz w:val="16"/>
      <w:szCs w:val="16"/>
    </w:rPr>
  </w:style>
  <w:style w:type="paragraph" w:styleId="Rubrik">
    <w:name w:val="Title"/>
    <w:basedOn w:val="Normal"/>
    <w:next w:val="Normal"/>
    <w:link w:val="RubrikChar"/>
    <w:uiPriority w:val="10"/>
    <w:rsid w:val="006876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sv-SE"/>
    </w:rPr>
  </w:style>
  <w:style w:type="character" w:customStyle="1" w:styleId="RubrikChar">
    <w:name w:val="Rubrik Char"/>
    <w:link w:val="Rubrik"/>
    <w:uiPriority w:val="10"/>
    <w:rsid w:val="006876CC"/>
    <w:rPr>
      <w:rFonts w:ascii="Cambria" w:eastAsia="Times New Roman" w:hAnsi="Cambria" w:cs="Times New Roman"/>
      <w:color w:val="17365D"/>
      <w:spacing w:val="5"/>
      <w:kern w:val="28"/>
      <w:sz w:val="52"/>
      <w:szCs w:val="52"/>
      <w:lang w:eastAsia="sv-SE"/>
    </w:rPr>
  </w:style>
  <w:style w:type="paragraph" w:styleId="Underrubrik">
    <w:name w:val="Subtitle"/>
    <w:basedOn w:val="Normal"/>
    <w:next w:val="Normal"/>
    <w:link w:val="UnderrubrikChar"/>
    <w:uiPriority w:val="11"/>
    <w:rsid w:val="006876CC"/>
    <w:pPr>
      <w:numPr>
        <w:ilvl w:val="1"/>
      </w:numPr>
    </w:pPr>
    <w:rPr>
      <w:rFonts w:ascii="Cambria" w:eastAsia="Times New Roman" w:hAnsi="Cambria"/>
      <w:i/>
      <w:iCs/>
      <w:color w:val="4F81BD"/>
      <w:spacing w:val="15"/>
      <w:sz w:val="24"/>
      <w:szCs w:val="24"/>
      <w:lang w:eastAsia="sv-SE"/>
    </w:rPr>
  </w:style>
  <w:style w:type="character" w:customStyle="1" w:styleId="UnderrubrikChar">
    <w:name w:val="Underrubrik Char"/>
    <w:link w:val="Underrubrik"/>
    <w:uiPriority w:val="11"/>
    <w:rsid w:val="006876CC"/>
    <w:rPr>
      <w:rFonts w:ascii="Cambria" w:eastAsia="Times New Roman" w:hAnsi="Cambria" w:cs="Times New Roman"/>
      <w:i/>
      <w:iCs/>
      <w:color w:val="4F81BD"/>
      <w:spacing w:val="15"/>
      <w:sz w:val="24"/>
      <w:szCs w:val="24"/>
      <w:lang w:eastAsia="sv-SE"/>
    </w:rPr>
  </w:style>
  <w:style w:type="character" w:customStyle="1" w:styleId="Rubrik1Char">
    <w:name w:val="Rubrik 1 Char"/>
    <w:link w:val="Rubrik1"/>
    <w:uiPriority w:val="9"/>
    <w:rsid w:val="00A46472"/>
    <w:rPr>
      <w:rFonts w:ascii="Tahoma" w:eastAsia="Times New Roman" w:hAnsi="Tahoma" w:cs="Times New Roman"/>
      <w:b/>
      <w:bCs/>
      <w:color w:val="000000"/>
      <w:sz w:val="32"/>
      <w:szCs w:val="28"/>
    </w:rPr>
  </w:style>
  <w:style w:type="paragraph" w:styleId="Innehllsfrteckningsrubrik">
    <w:name w:val="TOC Heading"/>
    <w:basedOn w:val="Rubrik1"/>
    <w:next w:val="Normal"/>
    <w:uiPriority w:val="39"/>
    <w:unhideWhenUsed/>
    <w:qFormat/>
    <w:rsid w:val="00F60717"/>
    <w:pPr>
      <w:outlineLvl w:val="9"/>
    </w:pPr>
    <w:rPr>
      <w:lang w:eastAsia="sv-SE"/>
    </w:rPr>
  </w:style>
  <w:style w:type="character" w:customStyle="1" w:styleId="Rubrik2Char">
    <w:name w:val="Rubrik 2 Char"/>
    <w:link w:val="Rubrik2"/>
    <w:uiPriority w:val="9"/>
    <w:rsid w:val="00A46472"/>
    <w:rPr>
      <w:rFonts w:ascii="Tahoma" w:eastAsia="Times New Roman" w:hAnsi="Tahoma" w:cs="Times New Roman"/>
      <w:bCs/>
      <w:color w:val="000000"/>
      <w:sz w:val="28"/>
      <w:szCs w:val="26"/>
    </w:rPr>
  </w:style>
  <w:style w:type="character" w:styleId="Betoning">
    <w:name w:val="Emphasis"/>
    <w:uiPriority w:val="20"/>
    <w:qFormat/>
    <w:rsid w:val="00A46472"/>
    <w:rPr>
      <w:rFonts w:ascii="Tahoma" w:hAnsi="Tahoma"/>
      <w:b w:val="0"/>
      <w:i/>
      <w:iCs/>
      <w:sz w:val="24"/>
    </w:rPr>
  </w:style>
  <w:style w:type="paragraph" w:styleId="Liststycke">
    <w:name w:val="List Paragraph"/>
    <w:basedOn w:val="Normal"/>
    <w:uiPriority w:val="34"/>
    <w:qFormat/>
    <w:rsid w:val="00B823BF"/>
    <w:pPr>
      <w:ind w:left="720"/>
      <w:contextualSpacing/>
    </w:pPr>
  </w:style>
  <w:style w:type="paragraph" w:styleId="Citat">
    <w:name w:val="Quote"/>
    <w:basedOn w:val="Normal"/>
    <w:next w:val="Normal"/>
    <w:link w:val="CitatChar"/>
    <w:uiPriority w:val="29"/>
    <w:qFormat/>
    <w:rsid w:val="00B823BF"/>
    <w:rPr>
      <w:i/>
      <w:iCs/>
      <w:color w:val="000000"/>
    </w:rPr>
  </w:style>
  <w:style w:type="character" w:customStyle="1" w:styleId="CitatChar">
    <w:name w:val="Citat Char"/>
    <w:link w:val="Citat"/>
    <w:uiPriority w:val="29"/>
    <w:rsid w:val="00B823BF"/>
    <w:rPr>
      <w:rFonts w:ascii="Times New Roman" w:hAnsi="Times New Roman"/>
      <w:i/>
      <w:iCs/>
      <w:color w:val="000000"/>
    </w:rPr>
  </w:style>
  <w:style w:type="character" w:styleId="Diskretbetoning">
    <w:name w:val="Subtle Emphasis"/>
    <w:uiPriority w:val="19"/>
    <w:rsid w:val="00B823BF"/>
    <w:rPr>
      <w:i/>
      <w:iCs/>
      <w:color w:val="808080"/>
    </w:rPr>
  </w:style>
  <w:style w:type="paragraph" w:styleId="Fotnotstext">
    <w:name w:val="footnote text"/>
    <w:basedOn w:val="Normal"/>
    <w:link w:val="FotnotstextChar"/>
    <w:uiPriority w:val="99"/>
    <w:semiHidden/>
    <w:unhideWhenUsed/>
    <w:rsid w:val="00EA6F5C"/>
    <w:pPr>
      <w:spacing w:after="0" w:line="240" w:lineRule="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EA6F5C"/>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EA6F5C"/>
    <w:rPr>
      <w:vertAlign w:val="superscript"/>
    </w:rPr>
  </w:style>
  <w:style w:type="paragraph" w:styleId="Innehll1">
    <w:name w:val="toc 1"/>
    <w:basedOn w:val="Normal"/>
    <w:next w:val="Normal"/>
    <w:autoRedefine/>
    <w:uiPriority w:val="39"/>
    <w:unhideWhenUsed/>
    <w:rsid w:val="004716DC"/>
    <w:pPr>
      <w:spacing w:after="100"/>
    </w:pPr>
  </w:style>
  <w:style w:type="character" w:styleId="Hyperlnk">
    <w:name w:val="Hyperlink"/>
    <w:basedOn w:val="Standardstycketeckensnitt"/>
    <w:uiPriority w:val="99"/>
    <w:unhideWhenUsed/>
    <w:rsid w:val="0047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0717"/>
    <w:pPr>
      <w:spacing w:after="200" w:line="276" w:lineRule="auto"/>
    </w:pPr>
    <w:rPr>
      <w:rFonts w:ascii="Times New Roman" w:hAnsi="Times New Roman"/>
      <w:sz w:val="22"/>
      <w:szCs w:val="22"/>
      <w:lang w:eastAsia="en-US"/>
    </w:rPr>
  </w:style>
  <w:style w:type="paragraph" w:styleId="Rubrik1">
    <w:name w:val="heading 1"/>
    <w:basedOn w:val="Normal"/>
    <w:next w:val="Normal"/>
    <w:link w:val="Rubrik1Char"/>
    <w:uiPriority w:val="9"/>
    <w:qFormat/>
    <w:rsid w:val="00A46472"/>
    <w:pPr>
      <w:keepNext/>
      <w:keepLines/>
      <w:spacing w:before="480" w:after="0"/>
      <w:outlineLvl w:val="0"/>
    </w:pPr>
    <w:rPr>
      <w:rFonts w:ascii="Tahoma" w:eastAsia="Times New Roman" w:hAnsi="Tahoma"/>
      <w:b/>
      <w:bCs/>
      <w:color w:val="000000"/>
      <w:sz w:val="32"/>
      <w:szCs w:val="28"/>
    </w:rPr>
  </w:style>
  <w:style w:type="paragraph" w:styleId="Rubrik2">
    <w:name w:val="heading 2"/>
    <w:basedOn w:val="Normal"/>
    <w:next w:val="Normal"/>
    <w:link w:val="Rubrik2Char"/>
    <w:uiPriority w:val="9"/>
    <w:unhideWhenUsed/>
    <w:qFormat/>
    <w:rsid w:val="00A46472"/>
    <w:pPr>
      <w:keepNext/>
      <w:keepLines/>
      <w:spacing w:before="200" w:after="0"/>
      <w:outlineLvl w:val="1"/>
    </w:pPr>
    <w:rPr>
      <w:rFonts w:ascii="Tahoma" w:eastAsia="Times New Roman" w:hAnsi="Tahoma"/>
      <w:bCs/>
      <w:color w:val="000000"/>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E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E4E"/>
  </w:style>
  <w:style w:type="paragraph" w:styleId="Sidfot">
    <w:name w:val="footer"/>
    <w:basedOn w:val="Normal"/>
    <w:link w:val="SidfotChar"/>
    <w:uiPriority w:val="99"/>
    <w:unhideWhenUsed/>
    <w:rsid w:val="00095E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E4E"/>
  </w:style>
  <w:style w:type="paragraph" w:styleId="Ballongtext">
    <w:name w:val="Balloon Text"/>
    <w:basedOn w:val="Normal"/>
    <w:link w:val="BallongtextChar"/>
    <w:uiPriority w:val="99"/>
    <w:semiHidden/>
    <w:unhideWhenUsed/>
    <w:rsid w:val="00095E4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095E4E"/>
    <w:rPr>
      <w:rFonts w:ascii="Tahoma" w:hAnsi="Tahoma" w:cs="Tahoma"/>
      <w:sz w:val="16"/>
      <w:szCs w:val="16"/>
    </w:rPr>
  </w:style>
  <w:style w:type="paragraph" w:styleId="Rubrik">
    <w:name w:val="Title"/>
    <w:basedOn w:val="Normal"/>
    <w:next w:val="Normal"/>
    <w:link w:val="RubrikChar"/>
    <w:uiPriority w:val="10"/>
    <w:rsid w:val="006876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sv-SE"/>
    </w:rPr>
  </w:style>
  <w:style w:type="character" w:customStyle="1" w:styleId="RubrikChar">
    <w:name w:val="Rubrik Char"/>
    <w:link w:val="Rubrik"/>
    <w:uiPriority w:val="10"/>
    <w:rsid w:val="006876CC"/>
    <w:rPr>
      <w:rFonts w:ascii="Cambria" w:eastAsia="Times New Roman" w:hAnsi="Cambria" w:cs="Times New Roman"/>
      <w:color w:val="17365D"/>
      <w:spacing w:val="5"/>
      <w:kern w:val="28"/>
      <w:sz w:val="52"/>
      <w:szCs w:val="52"/>
      <w:lang w:eastAsia="sv-SE"/>
    </w:rPr>
  </w:style>
  <w:style w:type="paragraph" w:styleId="Underrubrik">
    <w:name w:val="Subtitle"/>
    <w:basedOn w:val="Normal"/>
    <w:next w:val="Normal"/>
    <w:link w:val="UnderrubrikChar"/>
    <w:uiPriority w:val="11"/>
    <w:rsid w:val="006876CC"/>
    <w:pPr>
      <w:numPr>
        <w:ilvl w:val="1"/>
      </w:numPr>
    </w:pPr>
    <w:rPr>
      <w:rFonts w:ascii="Cambria" w:eastAsia="Times New Roman" w:hAnsi="Cambria"/>
      <w:i/>
      <w:iCs/>
      <w:color w:val="4F81BD"/>
      <w:spacing w:val="15"/>
      <w:sz w:val="24"/>
      <w:szCs w:val="24"/>
      <w:lang w:eastAsia="sv-SE"/>
    </w:rPr>
  </w:style>
  <w:style w:type="character" w:customStyle="1" w:styleId="UnderrubrikChar">
    <w:name w:val="Underrubrik Char"/>
    <w:link w:val="Underrubrik"/>
    <w:uiPriority w:val="11"/>
    <w:rsid w:val="006876CC"/>
    <w:rPr>
      <w:rFonts w:ascii="Cambria" w:eastAsia="Times New Roman" w:hAnsi="Cambria" w:cs="Times New Roman"/>
      <w:i/>
      <w:iCs/>
      <w:color w:val="4F81BD"/>
      <w:spacing w:val="15"/>
      <w:sz w:val="24"/>
      <w:szCs w:val="24"/>
      <w:lang w:eastAsia="sv-SE"/>
    </w:rPr>
  </w:style>
  <w:style w:type="character" w:customStyle="1" w:styleId="Rubrik1Char">
    <w:name w:val="Rubrik 1 Char"/>
    <w:link w:val="Rubrik1"/>
    <w:uiPriority w:val="9"/>
    <w:rsid w:val="00A46472"/>
    <w:rPr>
      <w:rFonts w:ascii="Tahoma" w:eastAsia="Times New Roman" w:hAnsi="Tahoma" w:cs="Times New Roman"/>
      <w:b/>
      <w:bCs/>
      <w:color w:val="000000"/>
      <w:sz w:val="32"/>
      <w:szCs w:val="28"/>
    </w:rPr>
  </w:style>
  <w:style w:type="paragraph" w:styleId="Innehllsfrteckningsrubrik">
    <w:name w:val="TOC Heading"/>
    <w:basedOn w:val="Rubrik1"/>
    <w:next w:val="Normal"/>
    <w:uiPriority w:val="39"/>
    <w:unhideWhenUsed/>
    <w:qFormat/>
    <w:rsid w:val="00F60717"/>
    <w:pPr>
      <w:outlineLvl w:val="9"/>
    </w:pPr>
    <w:rPr>
      <w:lang w:eastAsia="sv-SE"/>
    </w:rPr>
  </w:style>
  <w:style w:type="character" w:customStyle="1" w:styleId="Rubrik2Char">
    <w:name w:val="Rubrik 2 Char"/>
    <w:link w:val="Rubrik2"/>
    <w:uiPriority w:val="9"/>
    <w:rsid w:val="00A46472"/>
    <w:rPr>
      <w:rFonts w:ascii="Tahoma" w:eastAsia="Times New Roman" w:hAnsi="Tahoma" w:cs="Times New Roman"/>
      <w:bCs/>
      <w:color w:val="000000"/>
      <w:sz w:val="28"/>
      <w:szCs w:val="26"/>
    </w:rPr>
  </w:style>
  <w:style w:type="character" w:styleId="Betoning">
    <w:name w:val="Emphasis"/>
    <w:uiPriority w:val="20"/>
    <w:qFormat/>
    <w:rsid w:val="00A46472"/>
    <w:rPr>
      <w:rFonts w:ascii="Tahoma" w:hAnsi="Tahoma"/>
      <w:b w:val="0"/>
      <w:i/>
      <w:iCs/>
      <w:sz w:val="24"/>
    </w:rPr>
  </w:style>
  <w:style w:type="paragraph" w:styleId="Liststycke">
    <w:name w:val="List Paragraph"/>
    <w:basedOn w:val="Normal"/>
    <w:uiPriority w:val="34"/>
    <w:qFormat/>
    <w:rsid w:val="00B823BF"/>
    <w:pPr>
      <w:ind w:left="720"/>
      <w:contextualSpacing/>
    </w:pPr>
  </w:style>
  <w:style w:type="paragraph" w:styleId="Citat">
    <w:name w:val="Quote"/>
    <w:basedOn w:val="Normal"/>
    <w:next w:val="Normal"/>
    <w:link w:val="CitatChar"/>
    <w:uiPriority w:val="29"/>
    <w:qFormat/>
    <w:rsid w:val="00B823BF"/>
    <w:rPr>
      <w:i/>
      <w:iCs/>
      <w:color w:val="000000"/>
    </w:rPr>
  </w:style>
  <w:style w:type="character" w:customStyle="1" w:styleId="CitatChar">
    <w:name w:val="Citat Char"/>
    <w:link w:val="Citat"/>
    <w:uiPriority w:val="29"/>
    <w:rsid w:val="00B823BF"/>
    <w:rPr>
      <w:rFonts w:ascii="Times New Roman" w:hAnsi="Times New Roman"/>
      <w:i/>
      <w:iCs/>
      <w:color w:val="000000"/>
    </w:rPr>
  </w:style>
  <w:style w:type="character" w:styleId="Diskretbetoning">
    <w:name w:val="Subtle Emphasis"/>
    <w:uiPriority w:val="19"/>
    <w:rsid w:val="00B823BF"/>
    <w:rPr>
      <w:i/>
      <w:iCs/>
      <w:color w:val="808080"/>
    </w:rPr>
  </w:style>
  <w:style w:type="paragraph" w:styleId="Fotnotstext">
    <w:name w:val="footnote text"/>
    <w:basedOn w:val="Normal"/>
    <w:link w:val="FotnotstextChar"/>
    <w:uiPriority w:val="99"/>
    <w:semiHidden/>
    <w:unhideWhenUsed/>
    <w:rsid w:val="00EA6F5C"/>
    <w:pPr>
      <w:spacing w:after="0" w:line="240" w:lineRule="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EA6F5C"/>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EA6F5C"/>
    <w:rPr>
      <w:vertAlign w:val="superscript"/>
    </w:rPr>
  </w:style>
  <w:style w:type="paragraph" w:styleId="Innehll1">
    <w:name w:val="toc 1"/>
    <w:basedOn w:val="Normal"/>
    <w:next w:val="Normal"/>
    <w:autoRedefine/>
    <w:uiPriority w:val="39"/>
    <w:unhideWhenUsed/>
    <w:rsid w:val="004716DC"/>
    <w:pPr>
      <w:spacing w:after="100"/>
    </w:pPr>
  </w:style>
  <w:style w:type="character" w:styleId="Hyperlnk">
    <w:name w:val="Hyperlink"/>
    <w:basedOn w:val="Standardstycketeckensnitt"/>
    <w:uiPriority w:val="99"/>
    <w:unhideWhenUsed/>
    <w:rsid w:val="0047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387">
      <w:bodyDiv w:val="1"/>
      <w:marLeft w:val="0"/>
      <w:marRight w:val="0"/>
      <w:marTop w:val="0"/>
      <w:marBottom w:val="0"/>
      <w:divBdr>
        <w:top w:val="none" w:sz="0" w:space="0" w:color="auto"/>
        <w:left w:val="none" w:sz="0" w:space="0" w:color="auto"/>
        <w:bottom w:val="none" w:sz="0" w:space="0" w:color="auto"/>
        <w:right w:val="none" w:sz="0" w:space="0" w:color="auto"/>
      </w:divBdr>
      <w:divsChild>
        <w:div w:id="254635857">
          <w:marLeft w:val="0"/>
          <w:marRight w:val="0"/>
          <w:marTop w:val="0"/>
          <w:marBottom w:val="0"/>
          <w:divBdr>
            <w:top w:val="none" w:sz="0" w:space="0" w:color="auto"/>
            <w:left w:val="none" w:sz="0" w:space="0" w:color="auto"/>
            <w:bottom w:val="none" w:sz="0" w:space="0" w:color="auto"/>
            <w:right w:val="none" w:sz="0" w:space="0" w:color="auto"/>
          </w:divBdr>
        </w:div>
        <w:div w:id="777718967">
          <w:marLeft w:val="0"/>
          <w:marRight w:val="0"/>
          <w:marTop w:val="0"/>
          <w:marBottom w:val="0"/>
          <w:divBdr>
            <w:top w:val="none" w:sz="0" w:space="0" w:color="auto"/>
            <w:left w:val="none" w:sz="0" w:space="0" w:color="auto"/>
            <w:bottom w:val="none" w:sz="0" w:space="0" w:color="auto"/>
            <w:right w:val="none" w:sz="0" w:space="0" w:color="auto"/>
          </w:divBdr>
        </w:div>
        <w:div w:id="1112431729">
          <w:marLeft w:val="0"/>
          <w:marRight w:val="0"/>
          <w:marTop w:val="0"/>
          <w:marBottom w:val="0"/>
          <w:divBdr>
            <w:top w:val="none" w:sz="0" w:space="0" w:color="auto"/>
            <w:left w:val="none" w:sz="0" w:space="0" w:color="auto"/>
            <w:bottom w:val="none" w:sz="0" w:space="0" w:color="auto"/>
            <w:right w:val="none" w:sz="0" w:space="0" w:color="auto"/>
          </w:divBdr>
        </w:div>
        <w:div w:id="1228611498">
          <w:marLeft w:val="0"/>
          <w:marRight w:val="0"/>
          <w:marTop w:val="0"/>
          <w:marBottom w:val="0"/>
          <w:divBdr>
            <w:top w:val="none" w:sz="0" w:space="0" w:color="auto"/>
            <w:left w:val="none" w:sz="0" w:space="0" w:color="auto"/>
            <w:bottom w:val="none" w:sz="0" w:space="0" w:color="auto"/>
            <w:right w:val="none" w:sz="0" w:space="0" w:color="auto"/>
          </w:divBdr>
        </w:div>
        <w:div w:id="1279021919">
          <w:marLeft w:val="0"/>
          <w:marRight w:val="0"/>
          <w:marTop w:val="0"/>
          <w:marBottom w:val="0"/>
          <w:divBdr>
            <w:top w:val="none" w:sz="0" w:space="0" w:color="auto"/>
            <w:left w:val="none" w:sz="0" w:space="0" w:color="auto"/>
            <w:bottom w:val="none" w:sz="0" w:space="0" w:color="auto"/>
            <w:right w:val="none" w:sz="0" w:space="0" w:color="auto"/>
          </w:divBdr>
        </w:div>
        <w:div w:id="1571622291">
          <w:marLeft w:val="0"/>
          <w:marRight w:val="0"/>
          <w:marTop w:val="0"/>
          <w:marBottom w:val="0"/>
          <w:divBdr>
            <w:top w:val="none" w:sz="0" w:space="0" w:color="auto"/>
            <w:left w:val="none" w:sz="0" w:space="0" w:color="auto"/>
            <w:bottom w:val="none" w:sz="0" w:space="0" w:color="auto"/>
            <w:right w:val="none" w:sz="0" w:space="0" w:color="auto"/>
          </w:divBdr>
        </w:div>
      </w:divsChild>
    </w:div>
    <w:div w:id="1636594567">
      <w:bodyDiv w:val="1"/>
      <w:marLeft w:val="0"/>
      <w:marRight w:val="0"/>
      <w:marTop w:val="0"/>
      <w:marBottom w:val="0"/>
      <w:divBdr>
        <w:top w:val="none" w:sz="0" w:space="0" w:color="auto"/>
        <w:left w:val="none" w:sz="0" w:space="0" w:color="auto"/>
        <w:bottom w:val="none" w:sz="0" w:space="0" w:color="auto"/>
        <w:right w:val="none" w:sz="0" w:space="0" w:color="auto"/>
      </w:divBdr>
      <w:divsChild>
        <w:div w:id="134296677">
          <w:marLeft w:val="0"/>
          <w:marRight w:val="0"/>
          <w:marTop w:val="0"/>
          <w:marBottom w:val="0"/>
          <w:divBdr>
            <w:top w:val="none" w:sz="0" w:space="0" w:color="auto"/>
            <w:left w:val="none" w:sz="0" w:space="0" w:color="auto"/>
            <w:bottom w:val="none" w:sz="0" w:space="0" w:color="auto"/>
            <w:right w:val="none" w:sz="0" w:space="0" w:color="auto"/>
          </w:divBdr>
        </w:div>
        <w:div w:id="235826291">
          <w:marLeft w:val="0"/>
          <w:marRight w:val="0"/>
          <w:marTop w:val="0"/>
          <w:marBottom w:val="0"/>
          <w:divBdr>
            <w:top w:val="none" w:sz="0" w:space="0" w:color="auto"/>
            <w:left w:val="none" w:sz="0" w:space="0" w:color="auto"/>
            <w:bottom w:val="none" w:sz="0" w:space="0" w:color="auto"/>
            <w:right w:val="none" w:sz="0" w:space="0" w:color="auto"/>
          </w:divBdr>
        </w:div>
        <w:div w:id="252476056">
          <w:marLeft w:val="0"/>
          <w:marRight w:val="0"/>
          <w:marTop w:val="0"/>
          <w:marBottom w:val="0"/>
          <w:divBdr>
            <w:top w:val="none" w:sz="0" w:space="0" w:color="auto"/>
            <w:left w:val="none" w:sz="0" w:space="0" w:color="auto"/>
            <w:bottom w:val="none" w:sz="0" w:space="0" w:color="auto"/>
            <w:right w:val="none" w:sz="0" w:space="0" w:color="auto"/>
          </w:divBdr>
        </w:div>
        <w:div w:id="345133231">
          <w:marLeft w:val="0"/>
          <w:marRight w:val="0"/>
          <w:marTop w:val="0"/>
          <w:marBottom w:val="0"/>
          <w:divBdr>
            <w:top w:val="none" w:sz="0" w:space="0" w:color="auto"/>
            <w:left w:val="none" w:sz="0" w:space="0" w:color="auto"/>
            <w:bottom w:val="none" w:sz="0" w:space="0" w:color="auto"/>
            <w:right w:val="none" w:sz="0" w:space="0" w:color="auto"/>
          </w:divBdr>
        </w:div>
        <w:div w:id="364477483">
          <w:marLeft w:val="0"/>
          <w:marRight w:val="0"/>
          <w:marTop w:val="0"/>
          <w:marBottom w:val="0"/>
          <w:divBdr>
            <w:top w:val="none" w:sz="0" w:space="0" w:color="auto"/>
            <w:left w:val="none" w:sz="0" w:space="0" w:color="auto"/>
            <w:bottom w:val="none" w:sz="0" w:space="0" w:color="auto"/>
            <w:right w:val="none" w:sz="0" w:space="0" w:color="auto"/>
          </w:divBdr>
        </w:div>
        <w:div w:id="404692761">
          <w:marLeft w:val="0"/>
          <w:marRight w:val="0"/>
          <w:marTop w:val="0"/>
          <w:marBottom w:val="0"/>
          <w:divBdr>
            <w:top w:val="none" w:sz="0" w:space="0" w:color="auto"/>
            <w:left w:val="none" w:sz="0" w:space="0" w:color="auto"/>
            <w:bottom w:val="none" w:sz="0" w:space="0" w:color="auto"/>
            <w:right w:val="none" w:sz="0" w:space="0" w:color="auto"/>
          </w:divBdr>
        </w:div>
        <w:div w:id="522790484">
          <w:marLeft w:val="0"/>
          <w:marRight w:val="0"/>
          <w:marTop w:val="0"/>
          <w:marBottom w:val="0"/>
          <w:divBdr>
            <w:top w:val="none" w:sz="0" w:space="0" w:color="auto"/>
            <w:left w:val="none" w:sz="0" w:space="0" w:color="auto"/>
            <w:bottom w:val="none" w:sz="0" w:space="0" w:color="auto"/>
            <w:right w:val="none" w:sz="0" w:space="0" w:color="auto"/>
          </w:divBdr>
        </w:div>
        <w:div w:id="594558159">
          <w:marLeft w:val="0"/>
          <w:marRight w:val="0"/>
          <w:marTop w:val="0"/>
          <w:marBottom w:val="0"/>
          <w:divBdr>
            <w:top w:val="none" w:sz="0" w:space="0" w:color="auto"/>
            <w:left w:val="none" w:sz="0" w:space="0" w:color="auto"/>
            <w:bottom w:val="none" w:sz="0" w:space="0" w:color="auto"/>
            <w:right w:val="none" w:sz="0" w:space="0" w:color="auto"/>
          </w:divBdr>
        </w:div>
        <w:div w:id="658734460">
          <w:marLeft w:val="0"/>
          <w:marRight w:val="0"/>
          <w:marTop w:val="0"/>
          <w:marBottom w:val="0"/>
          <w:divBdr>
            <w:top w:val="none" w:sz="0" w:space="0" w:color="auto"/>
            <w:left w:val="none" w:sz="0" w:space="0" w:color="auto"/>
            <w:bottom w:val="none" w:sz="0" w:space="0" w:color="auto"/>
            <w:right w:val="none" w:sz="0" w:space="0" w:color="auto"/>
          </w:divBdr>
        </w:div>
        <w:div w:id="841163836">
          <w:marLeft w:val="0"/>
          <w:marRight w:val="0"/>
          <w:marTop w:val="0"/>
          <w:marBottom w:val="0"/>
          <w:divBdr>
            <w:top w:val="none" w:sz="0" w:space="0" w:color="auto"/>
            <w:left w:val="none" w:sz="0" w:space="0" w:color="auto"/>
            <w:bottom w:val="none" w:sz="0" w:space="0" w:color="auto"/>
            <w:right w:val="none" w:sz="0" w:space="0" w:color="auto"/>
          </w:divBdr>
        </w:div>
        <w:div w:id="883104129">
          <w:marLeft w:val="0"/>
          <w:marRight w:val="0"/>
          <w:marTop w:val="0"/>
          <w:marBottom w:val="0"/>
          <w:divBdr>
            <w:top w:val="none" w:sz="0" w:space="0" w:color="auto"/>
            <w:left w:val="none" w:sz="0" w:space="0" w:color="auto"/>
            <w:bottom w:val="none" w:sz="0" w:space="0" w:color="auto"/>
            <w:right w:val="none" w:sz="0" w:space="0" w:color="auto"/>
          </w:divBdr>
        </w:div>
        <w:div w:id="910122366">
          <w:marLeft w:val="0"/>
          <w:marRight w:val="0"/>
          <w:marTop w:val="0"/>
          <w:marBottom w:val="0"/>
          <w:divBdr>
            <w:top w:val="none" w:sz="0" w:space="0" w:color="auto"/>
            <w:left w:val="none" w:sz="0" w:space="0" w:color="auto"/>
            <w:bottom w:val="none" w:sz="0" w:space="0" w:color="auto"/>
            <w:right w:val="none" w:sz="0" w:space="0" w:color="auto"/>
          </w:divBdr>
        </w:div>
        <w:div w:id="921331675">
          <w:marLeft w:val="0"/>
          <w:marRight w:val="0"/>
          <w:marTop w:val="0"/>
          <w:marBottom w:val="0"/>
          <w:divBdr>
            <w:top w:val="none" w:sz="0" w:space="0" w:color="auto"/>
            <w:left w:val="none" w:sz="0" w:space="0" w:color="auto"/>
            <w:bottom w:val="none" w:sz="0" w:space="0" w:color="auto"/>
            <w:right w:val="none" w:sz="0" w:space="0" w:color="auto"/>
          </w:divBdr>
        </w:div>
        <w:div w:id="941106488">
          <w:marLeft w:val="0"/>
          <w:marRight w:val="0"/>
          <w:marTop w:val="0"/>
          <w:marBottom w:val="0"/>
          <w:divBdr>
            <w:top w:val="none" w:sz="0" w:space="0" w:color="auto"/>
            <w:left w:val="none" w:sz="0" w:space="0" w:color="auto"/>
            <w:bottom w:val="none" w:sz="0" w:space="0" w:color="auto"/>
            <w:right w:val="none" w:sz="0" w:space="0" w:color="auto"/>
          </w:divBdr>
        </w:div>
        <w:div w:id="1047098203">
          <w:marLeft w:val="0"/>
          <w:marRight w:val="0"/>
          <w:marTop w:val="0"/>
          <w:marBottom w:val="0"/>
          <w:divBdr>
            <w:top w:val="none" w:sz="0" w:space="0" w:color="auto"/>
            <w:left w:val="none" w:sz="0" w:space="0" w:color="auto"/>
            <w:bottom w:val="none" w:sz="0" w:space="0" w:color="auto"/>
            <w:right w:val="none" w:sz="0" w:space="0" w:color="auto"/>
          </w:divBdr>
        </w:div>
        <w:div w:id="1206478674">
          <w:marLeft w:val="0"/>
          <w:marRight w:val="0"/>
          <w:marTop w:val="0"/>
          <w:marBottom w:val="0"/>
          <w:divBdr>
            <w:top w:val="none" w:sz="0" w:space="0" w:color="auto"/>
            <w:left w:val="none" w:sz="0" w:space="0" w:color="auto"/>
            <w:bottom w:val="none" w:sz="0" w:space="0" w:color="auto"/>
            <w:right w:val="none" w:sz="0" w:space="0" w:color="auto"/>
          </w:divBdr>
        </w:div>
        <w:div w:id="1283920810">
          <w:marLeft w:val="0"/>
          <w:marRight w:val="0"/>
          <w:marTop w:val="0"/>
          <w:marBottom w:val="0"/>
          <w:divBdr>
            <w:top w:val="none" w:sz="0" w:space="0" w:color="auto"/>
            <w:left w:val="none" w:sz="0" w:space="0" w:color="auto"/>
            <w:bottom w:val="none" w:sz="0" w:space="0" w:color="auto"/>
            <w:right w:val="none" w:sz="0" w:space="0" w:color="auto"/>
          </w:divBdr>
        </w:div>
        <w:div w:id="1346050722">
          <w:marLeft w:val="0"/>
          <w:marRight w:val="0"/>
          <w:marTop w:val="0"/>
          <w:marBottom w:val="0"/>
          <w:divBdr>
            <w:top w:val="none" w:sz="0" w:space="0" w:color="auto"/>
            <w:left w:val="none" w:sz="0" w:space="0" w:color="auto"/>
            <w:bottom w:val="none" w:sz="0" w:space="0" w:color="auto"/>
            <w:right w:val="none" w:sz="0" w:space="0" w:color="auto"/>
          </w:divBdr>
        </w:div>
        <w:div w:id="1357122846">
          <w:marLeft w:val="0"/>
          <w:marRight w:val="0"/>
          <w:marTop w:val="0"/>
          <w:marBottom w:val="0"/>
          <w:divBdr>
            <w:top w:val="none" w:sz="0" w:space="0" w:color="auto"/>
            <w:left w:val="none" w:sz="0" w:space="0" w:color="auto"/>
            <w:bottom w:val="none" w:sz="0" w:space="0" w:color="auto"/>
            <w:right w:val="none" w:sz="0" w:space="0" w:color="auto"/>
          </w:divBdr>
        </w:div>
        <w:div w:id="1364668684">
          <w:marLeft w:val="0"/>
          <w:marRight w:val="0"/>
          <w:marTop w:val="0"/>
          <w:marBottom w:val="0"/>
          <w:divBdr>
            <w:top w:val="none" w:sz="0" w:space="0" w:color="auto"/>
            <w:left w:val="none" w:sz="0" w:space="0" w:color="auto"/>
            <w:bottom w:val="none" w:sz="0" w:space="0" w:color="auto"/>
            <w:right w:val="none" w:sz="0" w:space="0" w:color="auto"/>
          </w:divBdr>
        </w:div>
        <w:div w:id="1377730503">
          <w:marLeft w:val="0"/>
          <w:marRight w:val="0"/>
          <w:marTop w:val="0"/>
          <w:marBottom w:val="0"/>
          <w:divBdr>
            <w:top w:val="none" w:sz="0" w:space="0" w:color="auto"/>
            <w:left w:val="none" w:sz="0" w:space="0" w:color="auto"/>
            <w:bottom w:val="none" w:sz="0" w:space="0" w:color="auto"/>
            <w:right w:val="none" w:sz="0" w:space="0" w:color="auto"/>
          </w:divBdr>
        </w:div>
        <w:div w:id="1448937494">
          <w:marLeft w:val="0"/>
          <w:marRight w:val="0"/>
          <w:marTop w:val="0"/>
          <w:marBottom w:val="0"/>
          <w:divBdr>
            <w:top w:val="none" w:sz="0" w:space="0" w:color="auto"/>
            <w:left w:val="none" w:sz="0" w:space="0" w:color="auto"/>
            <w:bottom w:val="none" w:sz="0" w:space="0" w:color="auto"/>
            <w:right w:val="none" w:sz="0" w:space="0" w:color="auto"/>
          </w:divBdr>
        </w:div>
        <w:div w:id="1542740736">
          <w:marLeft w:val="0"/>
          <w:marRight w:val="0"/>
          <w:marTop w:val="0"/>
          <w:marBottom w:val="0"/>
          <w:divBdr>
            <w:top w:val="none" w:sz="0" w:space="0" w:color="auto"/>
            <w:left w:val="none" w:sz="0" w:space="0" w:color="auto"/>
            <w:bottom w:val="none" w:sz="0" w:space="0" w:color="auto"/>
            <w:right w:val="none" w:sz="0" w:space="0" w:color="auto"/>
          </w:divBdr>
        </w:div>
        <w:div w:id="1553538097">
          <w:marLeft w:val="0"/>
          <w:marRight w:val="0"/>
          <w:marTop w:val="0"/>
          <w:marBottom w:val="0"/>
          <w:divBdr>
            <w:top w:val="none" w:sz="0" w:space="0" w:color="auto"/>
            <w:left w:val="none" w:sz="0" w:space="0" w:color="auto"/>
            <w:bottom w:val="none" w:sz="0" w:space="0" w:color="auto"/>
            <w:right w:val="none" w:sz="0" w:space="0" w:color="auto"/>
          </w:divBdr>
        </w:div>
        <w:div w:id="1600672483">
          <w:marLeft w:val="0"/>
          <w:marRight w:val="0"/>
          <w:marTop w:val="0"/>
          <w:marBottom w:val="0"/>
          <w:divBdr>
            <w:top w:val="none" w:sz="0" w:space="0" w:color="auto"/>
            <w:left w:val="none" w:sz="0" w:space="0" w:color="auto"/>
            <w:bottom w:val="none" w:sz="0" w:space="0" w:color="auto"/>
            <w:right w:val="none" w:sz="0" w:space="0" w:color="auto"/>
          </w:divBdr>
        </w:div>
        <w:div w:id="1717776203">
          <w:marLeft w:val="0"/>
          <w:marRight w:val="0"/>
          <w:marTop w:val="0"/>
          <w:marBottom w:val="0"/>
          <w:divBdr>
            <w:top w:val="none" w:sz="0" w:space="0" w:color="auto"/>
            <w:left w:val="none" w:sz="0" w:space="0" w:color="auto"/>
            <w:bottom w:val="none" w:sz="0" w:space="0" w:color="auto"/>
            <w:right w:val="none" w:sz="0" w:space="0" w:color="auto"/>
          </w:divBdr>
        </w:div>
        <w:div w:id="1733190168">
          <w:marLeft w:val="0"/>
          <w:marRight w:val="0"/>
          <w:marTop w:val="0"/>
          <w:marBottom w:val="0"/>
          <w:divBdr>
            <w:top w:val="none" w:sz="0" w:space="0" w:color="auto"/>
            <w:left w:val="none" w:sz="0" w:space="0" w:color="auto"/>
            <w:bottom w:val="none" w:sz="0" w:space="0" w:color="auto"/>
            <w:right w:val="none" w:sz="0" w:space="0" w:color="auto"/>
          </w:divBdr>
        </w:div>
        <w:div w:id="1844780887">
          <w:marLeft w:val="0"/>
          <w:marRight w:val="0"/>
          <w:marTop w:val="0"/>
          <w:marBottom w:val="0"/>
          <w:divBdr>
            <w:top w:val="none" w:sz="0" w:space="0" w:color="auto"/>
            <w:left w:val="none" w:sz="0" w:space="0" w:color="auto"/>
            <w:bottom w:val="none" w:sz="0" w:space="0" w:color="auto"/>
            <w:right w:val="none" w:sz="0" w:space="0" w:color="auto"/>
          </w:divBdr>
        </w:div>
        <w:div w:id="1911498619">
          <w:marLeft w:val="0"/>
          <w:marRight w:val="0"/>
          <w:marTop w:val="0"/>
          <w:marBottom w:val="0"/>
          <w:divBdr>
            <w:top w:val="none" w:sz="0" w:space="0" w:color="auto"/>
            <w:left w:val="none" w:sz="0" w:space="0" w:color="auto"/>
            <w:bottom w:val="none" w:sz="0" w:space="0" w:color="auto"/>
            <w:right w:val="none" w:sz="0" w:space="0" w:color="auto"/>
          </w:divBdr>
        </w:div>
        <w:div w:id="1948468032">
          <w:marLeft w:val="0"/>
          <w:marRight w:val="0"/>
          <w:marTop w:val="0"/>
          <w:marBottom w:val="0"/>
          <w:divBdr>
            <w:top w:val="none" w:sz="0" w:space="0" w:color="auto"/>
            <w:left w:val="none" w:sz="0" w:space="0" w:color="auto"/>
            <w:bottom w:val="none" w:sz="0" w:space="0" w:color="auto"/>
            <w:right w:val="none" w:sz="0" w:space="0" w:color="auto"/>
          </w:divBdr>
        </w:div>
        <w:div w:id="204046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Beslutsinstans, nämnd och/eller chef och vem dokumentet gäller för – förklarar man här på ett kortfattat sätt.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00DC58-81D6-4D51-BF87-A06A7731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1553</Words>
  <Characters>8234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Regler</vt:lpstr>
    </vt:vector>
  </TitlesOfParts>
  <Company>Herrljunga kommun</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dc:title>
  <dc:subject>Vilken typ av regler och vilken förvaltning</dc:subject>
  <dc:creator>JIREN</dc:creator>
  <cp:lastModifiedBy>Bodil Jivegård</cp:lastModifiedBy>
  <cp:revision>2</cp:revision>
  <cp:lastPrinted>2017-11-23T10:15:00Z</cp:lastPrinted>
  <dcterms:created xsi:type="dcterms:W3CDTF">2017-12-07T11:17:00Z</dcterms:created>
  <dcterms:modified xsi:type="dcterms:W3CDTF">2017-12-07T11:17:00Z</dcterms:modified>
</cp:coreProperties>
</file>